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2018, № 31, ст. 4839) следующие изменения: 1) в пункте 2 статьи 8 слова "субъектов Российской Федерации и родных" заменить словами "республик и иных"; 2) дополнить статьей 101 следующего содержания: "Статья 101. Информация, предназначенная для публичного ознакомления потребителей 1. Информация, предназначенная для публичного ознакомления потребителей и не являющаяся рекламой, за исключением информации, указанной в статьях 8, 9 и 10 настоящего Закона, размещается изготовителем (исполнителем, продавцом) в общедоступных местах (местах, доступных для неопределенного круга лиц) и (или) доводится до сведения неопределенного круга потребителей (в случае размещения такой информации) с использованием вывесок или иных средств размещения информации (надписей, указателей, внешних поверхностей, информационных табличек, информационных знаков, конструкций, сооружений, технических приспособлений и других носителей, предназначенных для распространения информации, за исключением рекламных конструкций) при осуществлении торговли, бытового и иных видов обслуживания потребителей.</w:t>
      </w:r>
    </w:p>
    <w:p>
      <w:r>
        <w:rPr>
          <w:b/>
        </w:rPr>
        <w:t xml:space="preserve">2. </w:t>
      </w:r>
      <w:r>
        <w:t>Информация, предназначенная для публичного ознакомления потребителей, должна быть выполнена на русском языке как государственном языке Российской Федерации, а в случаях, предусмотренных законодательством субъектов Российской Федерации, может быть выполнена также на государственных языках республик и (или) иных языках народов Российской Федерации. При этом информация, предназначенная для публичного ознакомления потребителей и выполненная на государственных языках республик и (или) иных языках народов Российской Федерации, должна быть идентичной по содержанию информации, предназначенной для публичного ознакомления потребителей и выполненной на русском языке как государственном языке Российской Федерации, а также равнозначной по размещению и техническому оформлению в соответствии с частью 2 статьи 3 Федерального закона от 1 июня 2005 года № 53-ФЗ "О государственном языке Российской Федерации"</w:t>
      </w:r>
    </w:p>
    <w:p>
      <w:r>
        <w:rPr>
          <w:b/>
        </w:rPr>
        <w:t xml:space="preserve">3. </w:t>
      </w:r>
      <w:r>
        <w:t>По усмотрению изготовителя (исполнителя, продавца) информация, предназначенная для публичного ознакомления потребителей, в соответствии с частью 2 статьи 3 Федерального закона от 1 июня 2005 года № 53-ФЗ "О государственном языке Российской Федерации" может быть выполнена также на иностранных языках</w:t>
      </w:r>
    </w:p>
    <w:p>
      <w:r>
        <w:rPr>
          <w:b/>
        </w:rPr>
        <w:t xml:space="preserve">4. </w:t>
      </w:r>
      <w:r>
        <w:t>Положения настоящей статьи не применяются к случаям использования фирменных наименований, товарных знаков, знаков обслуживания, а также к другим случаям, предусмотренным федеральными законами, иными нормативными правовыми актами Российской Федерации, требованиями технических регламентов в соответствии с Федеральным законом от 27 декабря 2002 года № 184-ФЗ "О техническом регулировании", актами, составляющими право Евразийского экономического союза."</w:t>
      </w:r>
    </w:p>
    <w:p>
      <w:r>
        <w:rPr>
          <w:b/>
        </w:rPr>
        <w:t>Статья 2</w:t>
      </w:r>
    </w:p>
    <w:p>
      <w:r>
        <w:t>Статью 58 Закона Российской Федерации от 9 октября 1992 года № 3612-I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№ 46, ст. 2615) изложить в следующей редакции: "Статья 58. Культурное сотрудничество с соотечественниками за рубежом Российская Федерация оказывает поддержку соотечественникам, проживающим за рубежом, в сохранении общероссийской культурной идентичности, связей с исторической Родиной. Российская Федерация содействует развитию российской культуры за рубежом, укреплению позиций русского языка и распространению российской культуры в мире, поддерживая связи с соотечественниками, проживающими за рубежом, и их потомками, организуя культурные центры, сотрудничая с землячествами, проводя совместные культурные мероприятия.".</w:t>
      </w:r>
    </w:p>
    <w:p>
      <w:r>
        <w:rPr>
          <w:b/>
        </w:rPr>
        <w:t>Статья 3</w:t>
      </w:r>
    </w:p>
    <w:p>
      <w:r>
        <w:t>Абзац второй пункта 4 статьи 5 Федерального закона от 24 мая 1999 года № 99-ФЗ "О государственной политике Российской Федерации в отношении соотечественников за рубежом" (Собрание законодательства Российской Федерации, 1999, № 22, ст. 2670; 2010, № 30, ст. 4010) дополнить словами ", сохранения общероссийской культурной идентичности".</w:t>
      </w:r>
    </w:p>
    <w:p>
      <w:r>
        <w:rPr>
          <w:b/>
        </w:rPr>
        <w:t>Статья 4</w:t>
      </w:r>
    </w:p>
    <w:p>
      <w:r>
        <w:t>Внести в Федеральный закон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2006, № 30, ст. 3287; 2010, № 25, ст. 3070; 2011, № 49, ст. 7015; 2012, № 29, ст. 3998; 2014, № 26, ст. 3377; 2015, № 29, ст. 4362; 2016, № 27, ст. 4237; 2017, № 31, ст. 4767; 2018, № 28, ст. 4139; № 53, ст. 8404; 2019, № 26, ст. 3317; 2020, № 29, ст. 4512; 2021, № 1, ст. 33; № 27, ст. 5101; 2022, № 1, ст. 45; № 52, ст. 9372; 2023, № 32, ст. 6153; 2024, № 8, ст. 1044; № 51, ст. 7869) следующие изменения</w:t>
      </w:r>
    </w:p>
    <w:p>
      <w:r>
        <w:t>статью 2 дополнить пунктом 7 следующего содержания: "7) наименование объекта (группы объектов) капитального строительства, наименование малоэтажного жилого комплекса - коммерческие обозначения, индивидуализирующие соответственно объект (группу объектов) капитального строительства, малоэтажный жилой комплекс, которые застройщик планирует использовать в рекламе, связанной с привлечением денежных средств участников долевого строительства, и которые должны быть выполнены только с использованием кириллицы."</w:t>
      </w:r>
    </w:p>
    <w:p>
      <w:r>
        <w:t>пункт 3 части 33 статьи 31 изложить в следующей редакции: "3) наименование малоэтажного жилого комплекса, сведения о генеральном подрядчике, выполняющем работы в соответствии с договором строительного подряда, заключенным с застройщиком;"</w:t>
      </w:r>
    </w:p>
    <w:p>
      <w:r>
        <w:t>в пункте 1 части 1 статьи 21 слова "коммерческое обозначение, индивидуализирующее объект (группу объектов) капитального строительства (в случае строительства многоквартирных домов - наименование жилого комплекса), если застройщик планирует использовать такое коммерческое обозначение (наименование жилого комплекса) в рекламе, связанной с привлечением денежных средств участников долевого строительства," заменить словами "наименование объекта (группы объектов) капитального строительства (в случае строительства многоквартирных домов - наименование жилого комплекса),"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4 настоящего Федерального закона</w:t>
      </w:r>
    </w:p>
    <w:p>
      <w:r>
        <w:rPr>
          <w:b/>
        </w:rPr>
        <w:t xml:space="preserve">2. </w:t>
      </w:r>
      <w:r>
        <w:t>Статьи 1 и 4 настоящего Федерального закона вступают в силу с 1 марта 2026 года</w:t>
      </w:r>
    </w:p>
    <w:p>
      <w:r>
        <w:rPr>
          <w:b/>
        </w:rPr>
        <w:t xml:space="preserve">3. </w:t>
      </w:r>
      <w:r>
        <w:t>Действие положений пункта 7 статьи 2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не распространяется на наименования объектов (групп объектов) капитального строительства, малоэтажных жилых комплексов, введенных в эксплуатацию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