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2001, № 31, ст. 3171; 2009, № 7, ст. 770; 2010, № 23, ст. 2793; 2011, № 1, ст. 10; № 30, ст. 4596; № 50, ст. 7351; 2012, № 29, ст. 3993; 2013, № 27, ст. 3477; 2014, № 30, ст. 4228; 2016, № 15, ст. 2066; № 27, ст. 4160; 2017, № 31, ст. 4817; № 50, ст. 7562; 2018, № 30, ст. 4554; 2019, № 31, ст. 4439; 2020, № 50, ст. 8048; 2021, № 27, ст. 5059; 2022, № 9, ст. 1253; 2024, № 33, ст. 4946) следующие изменения</w:t>
      </w:r>
    </w:p>
    <w:p>
      <w:r>
        <w:t>дополнить статьей 31 следующего содержания: "Статья 31. Гражданское экспортное оружие К гражданскому экспортному оружию относится оружие, производимое только для экспорта в соответствии с техническими характеристиками, установленными требованиями стран-импортеров. Гражданское экспортное оружие производится на основе моделей гражданского оружия, разрешенных к обороту на территории Российской Федерации и прошедших обязательное подтверждение соответствия. Гражданское экспортное оружие должно исключать ведение огня очередями. Допускается наличие следующих отличий технических характеристик гражданского экспортного оружия от технических характеристик гражданского оружия, разрешенного к обороту на территории Российской Федерации:</w:t>
      </w:r>
    </w:p>
    <w:p>
      <w:r>
        <w:t>для огнестрельного длинноствольного оружия - длина цельного ствола от его казенной части или длина цельного ствола со ствольной коробкой менее 500 мм и общая длина оружия менее 800 мм, а также конструкция, которая позволяет сделать его длину менее 800 мм без потери возможности производства выстрела</w:t>
      </w:r>
    </w:p>
    <w:p>
      <w:r>
        <w:t>для охотничьего пневматического оружия - дульная энергия более 25 Дж. Каждая единица гражданского экспортного оружия, основные части гражданского экспортного оружия должны иметь ясно видимую, неуничтожаемую без механической обработки отличительную маркировку, подтверждающую отличие гражданского экспортного оружия от гражданского оружия, разрешенного к обороту на территории Российской Федерации."</w:t>
      </w:r>
    </w:p>
    <w:p>
      <w:r>
        <w:t>пункт 7 статьи 6 изложить в следующей редакции: "7) продажа, приобретение, ношение, использование, ввоз в Российскую Федерацию гражданского экспортного оружия и патронов к нему;"</w:t>
      </w:r>
    </w:p>
    <w:p>
      <w:r>
        <w:t>в статье 7: а) часть первую дополнить предложением следующего содержания: "Обязательные требования к гражданскому экспортному оружию устанавливаются в соответствии с законодательством Российской Федерации о техническом регулировании и статьей 31 настоящего Федерального закона."; б) часть вторую после слов "реплик старинного (антикварного) оружия" дополнить словами ", а также гражданского экспортного оружия"; в) дополнить частью пятой следующего содержания: "Обязательное подтверждение соответствия гражданского экспортного оружия проводится в соответствии с законодательством Российской Федерации о техническом регулировании в отношении обязательных требований, установленных частью первой настоящей статьи, в том числе в целях идентификации вида оружия, а также удостоверения наличия отличительной маркировки, подтверждающей отличие гражданского экспортного оружия от гражданского оружия, разрешенного к обороту на территории Российской Федерации."</w:t>
      </w:r>
    </w:p>
    <w:p>
      <w:r>
        <w:t>часть вторую статьи 17 дополнить предложениями следующего содержания: "Вывоз из Российской Федерации гражданского экспортного оружия и патронов к нему осуществляется по разрешениям федерального органа исполнительной власти, уполномоченного в сфере оборота оружия. В случаях и порядке, которые установлены Правительством Российской Федерации в соответствии с пунктом 2 статьи 20 Федерального закона от 18 июля 1999 года № 183-ФЗ "Об экспортном контроле", выдача указанных разрешений осуществляется при представлении в федеральный орган исполнительной власти, уполномоченный в сфере оборота оружия, разрешения межведомственного координационного органа по экспортному контролю на осуществление внешнеэкономических операций."</w:t>
      </w:r>
    </w:p>
    <w:p>
      <w:r>
        <w:rPr>
          <w:b/>
        </w:rPr>
        <w:t>Статья 2</w:t>
      </w:r>
    </w:p>
    <w:p>
      <w:r>
        <w:t>Внести в Федеральный закон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2015, № 29, ст. 4342; 2016, № 27, ст. 4160, 4221; 2022, № 27, ст. 4631; № 41, ст. 6957; № 45, ст. 7672; 2023, № 1, ст. 85; 2024, № 1, ст. 20; № 18, ст. 2395) следующие изменения</w:t>
      </w:r>
    </w:p>
    <w:p>
      <w:r>
        <w:t>в статье 8: а) дополнить новой частью девятой следующего содержания: "Ведомственная охрана оптовой генерирующей компании, созданной на основании решений Правительства Российской Федерации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обеспечивает физическую охрану объектов топливно-энергетического комплекса, принадлежащих на праве собственности указанным оптовой генерирующей компании и ее дочерним обществам, и принадлежащего им имущества, необходимого для функционирования таких объектов топливно-энергетического комплекса."; б) части девятую - двенадцатую считать соответственно частями десятой - тринадцатой; в) часть тринадцатую считать частью четырнадцатой и в ней слова "частях восьмой и одиннадцатой" заменить словами "частях десятой и тринадцатой"</w:t>
      </w:r>
    </w:p>
    <w:p>
      <w:r>
        <w:t>в части первой статьи 26 слова "частей первой - пятой, седьмой, восьмой и одиннадцатой статьи 8" заменить словами "частей первой - шестой, восьмой - одиннадцатой и четырнадцатой статьи 8"</w:t>
      </w:r>
    </w:p>
    <w:p>
      <w:r>
        <w:rPr>
          <w:b/>
        </w:rPr>
        <w:t>Статья 3</w:t>
      </w:r>
    </w:p>
    <w:p>
      <w:r>
        <w:t>Главу 1 Федерального закона от 27 декабря 2002 года № 184-ФЗ "О техническом регулировании" (Собрание законодательства Российской Федерации, 2002, № 52, ст. 5140) дополнить статьей 57 следующего содержания: "Статья 57. Особенности технического регулирования в отношении гражданского экспортного оружия Особенности технического регулирования в отношении гражданского экспортного оружия устанавливаются Федеральным законом от 13 декабря 1996 года № 150-ФЗ "Об оружии".".</w:t>
      </w:r>
    </w:p>
    <w:p>
      <w:r>
        <w:rPr>
          <w:b/>
        </w:rPr>
        <w:t>Статья 4</w:t>
      </w:r>
    </w:p>
    <w:p>
      <w:r>
        <w:t>Статью 91 Федерального закона от 21 июля 2011 года № 256-ФЗ "О безопасности объектов топливно-энергетического комплекса" (Собрание законодательства Российской Федерации, 2011, № 30, ст. 4604; 2014, № 16, ст. 1832; 2024, № 18, ст. 2395) после слов "углеводородного сырья," дополнить словами "оптовая генерирующая компания, созданная на основании решений Правительства Российской Федерации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статей 1 и 3 настоящего Федерального закона</w:t>
      </w:r>
    </w:p>
    <w:p>
      <w:r>
        <w:rPr>
          <w:b/>
        </w:rPr>
        <w:t xml:space="preserve">2. </w:t>
      </w:r>
      <w:r>
        <w:t>Статьи 1 и 3 настоящего Федерального закона вступают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