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дополнительных мерах государственной поддержки семей, имеющих детей" и статью 7 Федерального закона "Об ипотеке (залоге недвижимости)"</w:t>
      </w:r>
    </w:p>
    <w:p>
      <w:r>
        <w:rPr>
          <w:b/>
        </w:rPr>
        <w:t>Статья 1</w:t>
      </w:r>
    </w:p>
    <w:p>
      <w:r>
        <w:t>Часть 7 статьи 7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2012, № 31, ст. 4322; 2014, № 30, ст. 4217; 2015, № 21, ст. 2983; № 48, ст. 6714; 2016, № 27, ст. 4235; 2018, № 1, ст. 16; 2019, № 12, ст. 1227; 2020, № 9, ст. 1127; 2022, № 18, ст. 3002; № 50, ст. 8769; 2023, № 1, ст. 16; № 29, ст. 5317; № 32, ст. 6192; 2024, № 33, ст. 5009) дополнить новым вторым предложением следующего содержания: "В случае распоряжения лицами, получившими сертификат, частью средств материнского (семейного) капитала по выбранному направлению территориальный орган Фонда пенсионного и социального страхования Российской Федерации в месячный срок после перечисления указанных средств уведомляет данных лиц о перечислении части средств материнского (семейного) капитала по выбранному направлению, а в случае ежемесячных выплат - после перечисления последней выплаты.".</w:t>
      </w:r>
    </w:p>
    <w:p>
      <w:r>
        <w:rPr>
          <w:b/>
        </w:rPr>
        <w:t>Статья 2</w:t>
      </w:r>
    </w:p>
    <w:p>
      <w:r>
        <w:t>Статью 7 Федерального закона от 16 июля 1998 года № 102-ФЗ "Об ипотеке (залоге недвижимости)" (Собрание законодательства Российской Федерации, 1998, № 29, ст. 3400) дополнить пунктом 3 следующего содержания: "3. На оформление лицом, получившим государственный сертификат на материнский (семейный) капитал, его супругом (супругой) в общую собственность такого лица и (или) его супруга (супруги) и детей жилого помещения, приобретенного (построенного, реконструированного) с использованием средств (части средств) материнского (семейного) капитала и являющегося предметом залога до момента погашения регистрационной записи об ипотеке, согласие залогодержателя не требуется.".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