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18-1 Федерального закона "О Государственной корпорации по содействию разработке, производству и экспорту высокотехнологичной промышленной продукции "Ростех" и статьи 3 и 13 Федерального закона "О промышленной политике в Российской Федерации"</w:t>
      </w:r>
    </w:p>
    <w:p>
      <w:r>
        <w:rPr>
          <w:b/>
        </w:rPr>
        <w:t>Статья 1</w:t>
      </w:r>
    </w:p>
    <w:p>
      <w:r>
        <w:t>Пункты 19 и 20 части 5 статьи 181 Федерального закона от 23 ноября 2007 года № 270-ФЗ "О Государственной корпорации по содействию разработке, производству и экспорту высокотехнологичной промышленной продукции "Ростех" (Собрание законодательства Российской Федерации, 2007, № 48, ст. 5814; 2009, № 19, ст. 2278; 2011, № 27, ст. 3869; 2012, № 29, ст. 3988; 2013, № 9, ст. 871; 2014, № 30, ст. 4260; 2015, № 48, ст. 6722; 2020, № 31, ст. 5053) изложить в следующей редакции: "19) устанавливает порядок распределения доходов предприятий, в том числе направления части прибыли, остающейся в их распоряжении после уплаты налогов, сборов и иных обязательных платежей, в доход Корпорации;</w:t>
      </w:r>
    </w:p>
    <w:p>
      <w:r>
        <w:t>принимает решения о распределении доходов предприятий, в том числе направлении части прибыли, остающейся в их распоряжении после уплаты налогов, сборов и иных обязательных платежей, в доход Корпорации;"</w:t>
      </w:r>
    </w:p>
    <w:p>
      <w:r>
        <w:rPr>
          <w:b/>
        </w:rPr>
        <w:t>Статья 2</w:t>
      </w:r>
    </w:p>
    <w:p>
      <w:r>
        <w:t>Внести в Федеральный закон от 31 декабря 2014 года № 488-ФЗ "О промышленной политике в Российской Федерации" (Собрание законодательства Российской Федерации, 2015, № 1, ст. 41; 2018, № 27, ст. 3943; 2019, № 31, ст. 4449; 2023, № 25, ст. 4434) следующие изменения</w:t>
      </w:r>
    </w:p>
    <w:p>
      <w:r>
        <w:t>статью 3 дополнить пунктом 23 следующего содержания: "23) конгрессное и (или) выставочное мероприятие - мероприятие, проводимое юридическим лицом или индивидуальным предпринимателем, для которых конгрессная и (или) выставочная деятельность определена в качестве основного вида деятельности или одного из дополнительных видов деятельности, в установленные сроки на специально подготовленных территориях и (или) объектах капитального строительства и в некапитальных строениях, сооружениях в целях обмена знаниями и опытом между представителями стран, отраслей экономики, профессий или организаций, демонстрации и распространения товаров (работ, услуг) и (или) информации о них, поиска необходимых направлений развития в сфере промышленности и межотраслевого взаимодействия."</w:t>
      </w:r>
    </w:p>
    <w:p>
      <w:r>
        <w:t>пункт 2 части 2 статьи 13 изложить в следующей редакции: "2) организации проведения конгрессных и (или) выставочных мероприятий, ярмарок (в том числе международных) или содействия в их проведении;"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