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20 Федерального закона "Устав автомобильного транспорта и городского наземного электрического транспорта"</w:t>
      </w:r>
    </w:p>
    <w:p>
      <w:r>
        <w:rPr>
          <w:b/>
        </w:rPr>
        <w:t>Статья 1</w:t>
      </w:r>
    </w:p>
    <w:p>
      <w:r>
        <w:t>Внести в часть 22 статьи 20 Федерального закона от 8 ноября 2007 года № 259-ФЗ "Устав автомобильного транспорта и городского наземного электрического транспорта" (Собрание законодательства Российской Федерации, 2007, № 46, ст. 5555; 2021, № 9, ст. 1473; 2023, № 1, ст. 19) изменение, дополнив ее словами ", а также на инвалида I группы, следующего без сопровождающего лица".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