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27, ст. 3477; № 48, ст. 6165; 2016, № 1, ст. 9; 2017, № 31, ст. 4791; 2020, № 29, ст. 4516; № 52, ст. 8584; 2021, № 18, ст. 3072; № 24, ст. 4188; № 27, ст. 5140, 5141, 5186; 2022, № 29, ст. 5242; 2023, № 1, ст. 16) следующие изменения</w:t>
      </w:r>
    </w:p>
    <w:p>
      <w:r>
        <w:t>статью 69 дополнить частью 51 следующего содержания: "51. Лица, обучающиеся по программам ординатуры по одной из специальностей укрупненной группы специальностей "Клиническая медицина", могут быть допущены к осуществлению медицинской деятельности на должностях врачей-стажеров в порядке и на условиях, установленных уполномоченным федеральным органом исполнительной власти."</w:t>
      </w:r>
    </w:p>
    <w:p>
      <w:r>
        <w:t>часть 2 статьи 88 дополнить пунктом 3 следующего содержания: "3) порядка и сроков представления информации, предусмотренной пунктами 2 и 3 части 3 статьи 911 настоящего Федерального закона (в том числе в части полноты, достоверности, актуальности внесенных сведений), в единую государственную информационную систему в сфере здравоохранения поставщиками информации, указанными в пункте 4 части 6 статьи 911 настоящего Федерального закона."</w:t>
      </w:r>
    </w:p>
    <w:p>
      <w:r>
        <w:t>статью 911 дополнить частью 11 следующего содержания: "11. За нарушение порядка и сроков представления информации в единую систему (в том числе в части полноты, достоверности, актуальности внесенных сведений) поставщики информации, указанные в пункте 4 части 6 настоящей статьи, несут ответственность в соответствии с законодательством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апреля 2024 года</w:t>
      </w:r>
    </w:p>
    <w:p>
      <w:r>
        <w:rPr>
          <w:b/>
        </w:rPr>
        <w:t xml:space="preserve">2. </w:t>
      </w:r>
      <w:r>
        <w:t>К нормативным правовым актам Российской Федерации, устанавливающим обязательные требования и предусмотренным статьями 69, 88 и 911 Федерального закона от 21 ноября 2011 года № 323-ФЗ "Об основах охраны здоровья граждан в Российской Федерации" (в редакции настоящего Федерального закона), не применяются положения частей 1 и 3 статьи 3 и статьи 11 Федерального закона от 31 июля 2020 года № 247-ФЗ "Об обязательных требованиях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