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3529, 3533; 2005, № 1, ст. 13, 40, 45; № 13, ст. 1077; № 19, ст. 1752; № 27, ст. 2719, 2721; № 30, ст. 3104, 3131; № 50, ст. 5247; 2006, № 1, ст. 10; № 17, ст. 1776; № 18, ст. 1907; № 19, ст. 2066; № 31, ст. 3438; № 45, ст. 4641; № 52, ст. 5498; 2007, № 16, ст. 1825; № 26, ст. 3089; № 30, ст. 3755; № 31, ст. 4007, 4008, 4015;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19, ст. 2291; № 21, ст. 2525; № 23, ст. 2790; № 27, ст. 3416; № 30, ст. 4002, 4006, 4007; № 31, ст. 4158, 4164, 4193, 4206, 4207, 4208; № 41, ст. 5192; 2011, № 1, ст. 10, 23; № 15, ст. 2039; № 17, ст. 2310; № 19, ст. 2715; № 23, ст. 3260; № 27, ст. 3873; № 29, ст. 4290; № 30, ст. 4585, 4590, 4598, 4600, 4601, 4605; № 46, ст. 6406; № 48, ст. 6728; № 49, ст. 7025, 7061; № 50, ст. 7342, 7345, 7346, 7351, 7355, 7362, 7366; 2012, № 6, ст. 621; № 10, ст. 1166; № 24, ст. 3069, 3082; № 29, ст. 3996; № 31, ст. 4320, 4322, 4330; № 47, ст. 6402, 6403; № 49, ст. 6757; № 53, ст. 7577, 7602; 2013, № 14, ст. 1666; № 19, ст. 2323, 2325; № 26, ст. 3207, 3208; № 27, ст. 3454, 3470; № 30, ст. 4025, 4029, 4030, 4031, 4032, 4034, 4036, 4040, 4044, 4082; № 31, ст. 4191; № 43, ст. 5444, 5445, 5452; № 44, ст. 5624, 5643; № 48, ст. 6161, 6165; № 49, ст. 6327; № 51, ст. 6683, 6685, 6695; № 52, ст. 6961, 6980, 6986, 7002; 2014, № 6, ст. 566; № 11, ст. 1096; № 14, ст. 1562; № 19, ст. 2302, 2306, 2310, 2324, 2326, 2327, 2330, 2335; № 26, ст. 3366, 3379; № 30, ст. 4211, 4218, 4228, 4256, 4259, 4264; № 42, ст. 5615; № 48, ст. 6636; № 52, ст. 7459, 7550, 7557; 2015, № 1, ст. 67, 74, 83, 85; № 10, ст. 1405, 1416; № 13, ст. 1811; № 21, ст. 2981; № 27, ст. 3945; № 29, ст. 4374, 4376, 4391; № 41, ст. 5629; № 44, ст. 6046; № 45, ст. 6205, 6208; № 48, ст. 6706, 6710; № 51, ст. 7250; 2016, № 1, ст. 11, 59, 63, 79; № 10, ст. 1323; № 11, ст. 1481, 1491; № 18, ст. 2514; № 23, ст. 3285; № 26, ст. 3871, 3876, 3884, 3887, 3891; № 27, ст. 4160, 4164, 4183, 4197, 4205, 4206, 4223, 4238, 4251, 4259, 4286, 4291, 4305; № 28, ст. 4558; № 50, ст. 6975; 2017, № 1, ст. 12, 31; № 9, ст. 1278; № 11, ст. 1535; № 17, ст. 2456, 2457; № 22, ст. 3069; № 24, ст. 3487; № 30, ст. 4455; № 31, ст. 4738, 4758, 4812, 4814, 4815, 4827, 4828; № 47, ст. 6844, 6851; № 52, ст. 7919; 2018, № 1, ст. 21, 30, 35; № 7, ст. 973; № 30, ст. 4555; № 31, ст. 4825, 4851; № 41, ст. 6187; № 42, ст. 6378; № 45, ст. 6832; № 47, ст. 7125, 7128; № 53, ст. 8436, 8447; 2019, № 6, ст. 465; № 10, ст. 893; № 12, ст. 1216, 1218; № 16, ст. 1819; № 25, ст. 3161; № 29, ст. 3847; № 30, ст. 4119, 4121, 4131; № 42, ст. 5803; № 44, ст. 6178, 6182; № 49, ст. 6964; № 51, ст. 7493, 7494, 7495; № 52, ст. 7766, 7811, 7819; 2020, № 14, ст. 2002, 2020, 2029; № 50, ст. 8065; 2021, № 1, ст. 50, 51, 70; № 9, ст. 1461, 1466; № 11, ст. 1701; № 15, ст. 2431, 2443; № 18, ст. 3046; № 24, ст. 4222, 4223; № 27, ст. 5060, 5111; № 52, ст. 8978, 8986; 2022, № 1, ст. 3, 37, 49; № 5, ст. 676; № 10, ст. 1388, 1397, 1399; № 13, ст. 1959; № 16, ст. 2605; № 29, ст. 5224, 5226, 5254; № 39, ст. 6534; № 43, ст. 7273; № 52, ст. 9360; 2023, № 1, ст. 69, 72; № 14, ст. 2380; № 16, ст. 2754; № 18, ст. 3252; № 26, ст. 4673, 4682, 4685) следующие изменения</w:t>
      </w:r>
    </w:p>
    <w:p>
      <w:r>
        <w:t>примечание 4 к статье 14.32 дополнить пунктом 3 следующего содержания: "3) использование лицом, совершившим административное правонарушение, в целях исполнения ограничивающего конкуренцию соглашения, ответственность за заключение которого предусмотрена частями 1 и 2 настоящей статьи, программы для электронных вычислительных машин, позволяющей осуществлять принятие решений (совершение действий), направленных на исполнение такого соглашения, в автоматическом режиме (без участия человека)."</w:t>
      </w:r>
    </w:p>
    <w:p>
      <w:r>
        <w:t>статью 19.5 дополнить частью 28 следующего содержания: "28. Невыполнение в установленный срок законного решения, предписания федерального антимонопольного органа, его территориального органа лицом, ранее подвергнутым административному наказанию за административное правонарушение, предусмотренное настоящей частью или частями 21 - 27 настоящей статьи, за невыполнение таких решения, предписания, в случае, если федеральным антимонопольным органом, его территориальным органом были установлены новые сроки исполнения таких решения, предписания, - влечет дисквалификацию должностных лиц на срок от одного года до трех лет;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правонарушения, предусмотренного настоящей частью или частями 21 - 27 настоящей статьи, но не более одной пятидесятой совокупного размера суммы выручки правонарушителя от реализации всех товаров (работ, услуг) за календарный год, предшествующий году, в котором было выявлено административное правонарушение, и не менее ста тысяч рублей."</w:t>
      </w:r>
    </w:p>
    <w:p>
      <w:r>
        <w:t>в части 2 статьи 23.1 цифры "26, 27, 3" заменить цифрами "26 - 3"</w:t>
      </w:r>
    </w:p>
    <w:p>
      <w:r>
        <w:t>в части 1 статьи 23.48 цифры "27" заменить цифрами "28"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