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промышленной безопасности опасных производственных объектов"</w:t>
      </w:r>
    </w:p>
    <w:p>
      <w:r>
        <w:rPr>
          <w:b/>
        </w:rPr>
        <w:t>Статья 1</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2003, № 2, ст. 167; 2004, № 35, ст. 3607; 2005, № 19, ст. 1752; 2006, № 52, ст. 5498; 2009, № 52, ст. 6450; 2010, № 30, ст. 4002; № 31, ст. 4195, 4196; 2011, № 27, ст. 3880; № 30, ст. 4591, 4596; № 49, ст. 7015; 2013, № 9, ст. 874; 2016, № 23, ст. 3294; 2017, № 9, ст. 1282; 2018, № 31, ст. 4860; 2021, № 24, ст. 4188; 2022, № 45, ст. 7672) следующие изменения</w:t>
      </w:r>
    </w:p>
    <w:p>
      <w:r>
        <w:t>в абзаце первом пункта 2 статьи 6 слова "статьей 14" заменить словами "абзацем первым пункта 2 статьи 14"</w:t>
      </w:r>
    </w:p>
    <w:p>
      <w:r>
        <w:t>в абзаце семнадцатом пункта 1 статьи 9 слова "статьей 14" заменить словами "абзацем первым пункта 2 статьи 14"</w:t>
      </w:r>
    </w:p>
    <w:p>
      <w:r>
        <w:t>в статье 14: а) пункт 2 дополнить абзацем следующего содержания: "Декларации промышленной безопасности опасных производственных объектов III и IV классов опасности могут быть разработаны при строительстве, реконструкции, эксплуатации, техническом перевооружении, консервации и ликвидации таких опасных производственных объектов по инициативе эксплуатирующих их организаций."; б) в пункте 31: дополнить новым абзацем пятым следующего содержания: "по инициативе организации, эксплуатирующей опасный производственный объект;"; абзац пятый считать абзацем шестым; в) пункт 5 после слов "ликвидацию опасного производственного объекта," дополнить словами "декларации промышленной безопасности, разрабатываемые по инициативе организаций, эксплуатирующих опасные производственные объекты III и IV классов опасности, при их эксплуатации,"</w:t>
      </w:r>
    </w:p>
    <w:p>
      <w:r>
        <w:t>примечание приложения 2 дополнить пунктом 4 следующего содержания: "4. Правило, указанное в пункте 3 настоящего примечания, применяется с учетом следующих особенностей:</w:t>
      </w:r>
    </w:p>
    <w:p>
      <w:r>
        <w:t>в случае, если в соответствии со сведениями, содержащимися в декларации промышленной безопасности опасного производственного объекта, иные опасные производственные объекты в пределах вероятной зоны действия поражающих факторов аварии на таком опасном производственном объекте не располагаются, суммарное количество опасных веществ одного вида, которые находятся или могут находиться на таком опасном производственном объекте и иных опасных производственных объектах, при определении класса опасности такого опасного производственного объекта не учитывается</w:t>
      </w:r>
    </w:p>
    <w:p>
      <w:r>
        <w:t>при установлении класса опасности опасного производственного объекта трубопроводного транспорта (опасного производственного объекта магистрального трубопровода для транспортирования жидких и газообразных углеводородов, морского трубопровода, промыслового (межпромыслового) трубопровода, трубопровода для транспортирования широкой фракции легких углеводородов и сжиженных углеводородных газов, аммиакопровода) суммарное количество опасных веществ одного вида, которые находятся или могут находиться в линейных частях присоединенных трубопроводов, оснащенных отключающей трубопроводной арматурой, обеспечивающей возможность автоматического управления остановкой технологического процесса, учитывается до узлов такой арматуры, расположенных на расстоянии не менее 500 метров от границ указанного опасного производственного объекта."</w:t>
      </w:r>
    </w:p>
    <w:p>
      <w:r>
        <w:rPr>
          <w:b/>
        </w:rPr>
        <w:t>Статья 2</w:t>
      </w:r>
    </w:p>
    <w:p>
      <w:r>
        <w:t>Перерегистрация в государственном реестре опасных производственных объектов опасного производственного объекта, который был зарегистрирован до дня вступления в силу настоящего Федерального закона и класс опасности которого может быть изменен в соответствии с положениями Федерального закона от 21 июля 1997 года № 116-ФЗ "О промышленной безопасности опасных производственных объектов" (в редакции настоящего Федерального закона), проводится федеральным органом исполнительной власти в области промышленной безопасности в случае поступления соответствующего заявления от юридического лица или индивидуального предпринимателя, эксплуатирующих такой опасный производственный объект, при условии подтверждения наличия оснований для изменения класса опасности такого опасного производственного объекта.</w:t>
      </w:r>
    </w:p>
    <w:p>
      <w:r>
        <w:rPr>
          <w:b/>
        </w:rPr>
        <w:t>Статья 3</w:t>
      </w:r>
    </w:p>
    <w:p>
      <w:r>
        <w:t>Настоящий Федеральный закон вступает в силу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