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Музейном фонде Российской Федерации и музеях в Российской Федерации"</w:t>
      </w:r>
    </w:p>
    <w:p>
      <w:r>
        <w:rPr>
          <w:b/>
        </w:rPr>
        <w:t>Статья 7. Собрание музея</w:t>
      </w:r>
    </w:p>
    <w:p>
      <w:r>
        <w:t>Собрание музея состоит из находящихся на хранении в музее музейных предметов и музейных коллекций, включенных в основной и иные фонды музея, а также предметов и документов архивного, библиотечного, кино-, фотофондов и иных фондов, которые служат целям его создания.</w:t>
        <w:br/>
        <w:t>Перечень фондов, в которые входят музейные предметы и музейные коллекции, иные предметы и документы, образующие собрание музея, устанавливается едиными правилами.</w:t>
        <w:br/>
        <w:t>Отражение музейных предметов и музейных коллекций на балансе музея не допускается.</w:t>
        <w:br/>
        <w:t>Музейная коллекция является неделимой.</w:t>
        <w:br/>
        <w:t>Собрание музея формируется на основании концепции комплектования собрания музея, которая утверждается руководителем музея по согласованию с учредителем музея. Концепция комплектования собрания музея основывается на принципе целостности и единства собрания музея и содержит в том числе тематику собрания музея, принципы комплектования собрания музея, критерии включения музейных предметов и музейных коллекций в собрание музея, а также цели развития музея. Требования к порядку согласования учредителем музея концепции комплектования собрания музея устанавливаются едиными правилами.</w:t>
        <w:br/>
        <w:t>В целях обеспечения сохранности и целостности собрания музея в порядке и сроки, которые установлены едиными правилами, осуществляются проверка фактического наличия и физической сохранности музейных предметов и музейных коллекций и сверка сведений о музейных предметах и музейных коллекциях, внесенных в государственный каталог, со сведениями, содержащимися в учетной документации, связанной с этими музейными предметами и музейными коллекциями, с учетом внешнего вида и иных индивидуализирующих характеристик музейных предметов и музейных коллекций.</w:t>
        <w:br/>
        <w:t>Музейные предметы и музейные коллекции, не включенные в состав Музейного фонда Российской Федерации, подлежат учету, хранению и использованию в порядке, установленном едиными правилами. Указанные музейные предметы и музейные коллекции, находящиеся в оперативном управлении музея, подлежат отнесению к особо ценному движимому имуществу музея.</w:t>
        <w:br/>
        <w:t>Прекращение права оперативного управления музея в отношении музейных предметов и музейных коллекций из собрания музея допускается в соответствии с Гражданским кодексом Российской Федерации с учетом особенностей, установленных настоящим Федеральным законом, при условии, что прекращение указанного права не повлечет за собой необходимость изменения концепции комплектования собрания музея. Музейные предметы и музейные коллекции, находящиеся в музее на праве оперативного управления, могут быть изъяты собственником только в случае их использования не по назначению и при соблюдении условий, не лишающих музей возможности осуществлять деятельность, цели, предмет и виды которой определены его уставом.</w:t>
        <w:br/>
        <w:t>На имущество, составляющее собрание музея, не может быть обращено взыскание по обязательствам музея.</w:t>
        <w:br/>
        <w:t>При смене собственника имущества, принадлежащего музею на праве оперативного управления, изменении ведомственной принадлежности музея в отношении собрания такого музея обеспечивается принцип целостности и единства, разделение (дробление) собрания музея на части не допускается.&amp;quot;;</w:t>
      </w:r>
    </w:p>
    <w:p>
      <w:r>
        <w:t>часть вторую статьи 16 после слов &amp;quot;другим организациям&amp;quot; дополнить словами &amp;quot;(включая религиозные)&amp;quot;.</w:t>
        <w:br/>
        <w:t>Президент Российской Федерации В.Путин</w:t>
        <w:br/>
        <w:t>Москва, Кремль</w:t>
        <w:br/>
        <w:t>12 декабря 2023 года</w:t>
        <w:br/>
        <w:t>№ 581-ФЗ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