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бухгалтерском учете"</w:t>
      </w:r>
    </w:p>
    <w:p>
      <w:r>
        <w:rPr>
          <w:b/>
        </w:rPr>
        <w:t>Статья 1</w:t>
      </w:r>
    </w:p>
    <w:p>
      <w:r>
        <w:t>Внести в часть 5 статьи 6 Федерального закона от 6 декабря 2011 года № 402-ФЗ "О бухгалтерском учете" (Собрание законодательства Российской Федерации, 2011, № 50, ст. 7344; 2013, № 44, ст. 5631; 2014, № 45, ст. 6154; 2019, № 30, ст. 4149; 2022, № 50, ст. 8792) следующие изменения</w:t>
      </w:r>
    </w:p>
    <w:p>
      <w:r>
        <w:t>пункт 1 дополнить словами "(за исключением политических партий, их региональных отделений или иных структурных подразделений)"</w:t>
      </w:r>
    </w:p>
    <w:p>
      <w:r>
        <w:t>пункт 6 признать утратившим силу</w:t>
      </w:r>
    </w:p>
    <w:p>
      <w:r>
        <w:rPr>
          <w:b/>
        </w:rPr>
        <w:t>Статья 2</w:t>
      </w:r>
    </w:p>
    <w:p>
      <w:r>
        <w:t>Положения части 5 статьи 6 Федерального закона от 6 декабря 2011 года № 402-ФЗ "О бухгалтерском учете" (в редакции настоящего Федерального закона) применяются к составлению бухгалтерской (финансовой) отчетности начиная с годовой бухгалтерской (финансовой) отчетности за 2023 год.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