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 Федерального закона "О внесении изменений в отдельные законодательные акты Российской Федерации по вопросам государственного единого статистического учета данных о состоянии преступности, а также о сообщениях о преступлениях, следственной работе, дознании, прокурорском надзоре" и статью 51 Федерального закона "О прокуратуре Российской Федерации"</w:t>
      </w:r>
    </w:p>
    <w:p>
      <w:r>
        <w:rPr>
          <w:b/>
        </w:rPr>
        <w:t>Статья 1</w:t>
      </w:r>
    </w:p>
    <w:p>
      <w:r>
        <w:t>Внести в статью 9 Федерального закона от 27 декабря 2019 года № 487-ФЗ "О внесении изменений в отдельные законодательные акты Российской Федерации по вопросам государственного единого статистического учета данных о состоянии преступности, а также о сообщениях о преступлениях, следственной работе, дознании, прокурорском надзоре" (Собрание законодательства Российской Федерации, 2019, № 52, ст. 7805; 2022, № 1, ст. 8; 2023, № 1, ст. 6) следующие изменения</w:t>
      </w:r>
    </w:p>
    <w:p>
      <w:r>
        <w:t>в части 2 слова "1 января 2024 года" заменить словами "1 января 2027 года"</w:t>
      </w:r>
    </w:p>
    <w:p>
      <w:r>
        <w:t>в части 3 слово "ввода" заменить словами "создания, ввода", слова "1 января 2024 года" заменить словами "1 января 2027 года"</w:t>
      </w:r>
    </w:p>
    <w:p>
      <w:r>
        <w:t>в части 4 слова "1 января 2024 года" заменить словами "1 января 2027 года"</w:t>
      </w:r>
    </w:p>
    <w:p>
      <w:r>
        <w:rPr>
          <w:b/>
        </w:rPr>
        <w:t>Статья 2</w:t>
      </w:r>
    </w:p>
    <w:p>
      <w:r>
        <w:t>Абзац первый пункта 5 статьи 51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2019, № 52, ст. 7805) изложить в следующей редакции: "5. Создание, развитие и ввод в эксплуатацию государственной автоматизированной системы правовой статистики в целях государственного единого статистического учета осуществляются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совместно с Генеральной прокуратурой Российской Федерации. Генеральная прокуратура Российской Федерации является оператором государственной автоматизированной системы правовой статистики и обеспечивает функционирование указанной системы. Для эксплуатации государственной автоматизированной системы правовой статистики могут использоваться государственные информационные системы и программно-технические средства иных государственных органов, обладающих соответствующими первичными статистическими данными.".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