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населения и территорий от чрезвычайных ситуаций природного и техногенного характера"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2004, № 35, ст. 3607; 2006, № 50, ст. 5284; 2009, № 1, ст. 17; 2010, № 21, ст. 2529; 2012, № 14, ст. 1549; 2013, № 27, ст. 3450; 2015, № 10, ст. 1408; № 18, ст. 2622; 2016, № 1, ст. 68; 2019, № 27, ст. 3524; 2020, № 14, ст. 2028; 2022, № 45, ст. 7662) следующие изменения</w:t>
      </w:r>
    </w:p>
    <w:p>
      <w:r>
        <w:t>в части второй статьи 1 слова "проводимых заблаговременно и" исключить</w:t>
      </w:r>
    </w:p>
    <w:p>
      <w:r>
        <w:t>в части первой статьи 7 слово "заблаговременно" заменить словами "в режимах повседневной деятельности и повышенной готовности"</w:t>
      </w:r>
    </w:p>
    <w:p>
      <w:r>
        <w:t>статью 25 дополнить частью следующего содержания: "Указанные в части первой настоящей статьи резервы финансовых и материальных ресурсов, за исключением государственного материального резерва, могут использоваться при введении режима повышенной готовности в случае, если это предусмотрено порядком создания и использования резервов (резервных фондов), указанным в части второй настоящей статьи."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пятидесяти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