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2007, № 1, ст. 11; № 31, ст. 3994; 2009, № 1, ст. 21; 2011, № 30, ст. 4566; 2012, № 53, ст. 7584; 2013, № 30, ст. 4065; 2015, № 1, ст. 43; № 27, ст. 3973; 2016, № 26, ст. 3871; № 27, ст. 4194; 2017, № 31, ст. 4827; 2018, № 1, ст. 17; № 49, ст. 7520; № 53, ст. 8486; 2019, № 52, ст. 7799; 2020, № 17, ст. 2723; № 24, ст. 3740; № 52, ст. 8582; 2021, № 18, ст. 3069; № 27, ст. 5173; 2022, № 1, ст. 56; № 13, ст. 1963; 2023, № 1, ст. 4; № 12, ст. 1881; № 14, ст. 2385; 2024, № 1, ст. 5) следующие изменения</w:t>
      </w:r>
    </w:p>
    <w:p>
      <w:r>
        <w:t>статью 11 дополнить пунктом 27 следующего содержания: "27. Не допускается производство алкогольной продукции с добавлением этилового спирта в случае, если такое добавление не предусмотрено требованиями государственных стандартов и технических регламентов."</w:t>
      </w:r>
    </w:p>
    <w:p>
      <w:r>
        <w:t>в статье 16: а) дополнить пунктом 42 следующего содержания: "42. Субъекты Российской Федерации вправе устанавливать законом субъекта Российской Федерации требование об осуществлении розничной продажи пива и пивных напитков, сидра, пуаре, медовухи при оказании услуг общественного питания только в таких объектах общественного питания, как рестораны, бары, кафе, буфеты, в том числе расположенных в многоквартирных домах и (или) на прилегающих к ним территориях."; б) дополнить пунктом 91 следующего содержания: "91. Субъекты Российской Федерации вправе 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 многоквартирных домах и (или) на прилегающих к ним территориях, по основаниям, на условиях (включая места расположения объектов общественного питания) и в порядке, которые установлены законами субъектов Российской Федерации. 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ограничения времени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в форме электронных документов в трехдневный срок со дня получения запроса."</w:t>
      </w:r>
    </w:p>
    <w:p>
      <w:r>
        <w:t>пункт 1 статьи 26 дополнить абзацами следующего содержания: "производство пивных напитков из закупленного пива; использование наименования алкогольной продукции, вводящего потребителей в заблуждение относительно вида алкогольной продукции и ее состава; производство алкогольной продукции с добавлением этилового спирта в случае, если такое добавление не предусмотрено требованиями государственных стандартов и технических регламентов."</w:t>
      </w:r>
    </w:p>
    <w:p>
      <w:r>
        <w:t>статью 29 дополнить пунктом 7 следующего содержания: "7. До 1 января 2025 года организации и индивидуальные предприниматели, осуществляющие розничную продажу алкогольной продукции и (или) розничную продажу алкогольной продукции при оказании услуг общественного питания на территориях Донецкой Народной Республики, Луганской Народной Республики, Запорожской области и (или) Херсонской области, не привлекаются к ответственности за нарушение установленного порядка учета объема производства, оборота и (или) использования этилового спирта, алкогольной и спиртосодержащей продукции и (или) нефиксацию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информации о закупке и розничной продаже алкогольной продукции и (или) закупке и розничной продаже алкогольной продукции при оказании услуг общественного питания и в отношении их не применяются положения подпункта 13 пункта 31 статьи 20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года, за исключением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7 статьи 29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распространяется на правоотношения, возникшие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