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149 и 343 части второй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33, ст. 3429; № 53, ст. 5015; 2002, № 22, ст. 2026; № 30, ст. 3027; 2003, № 1, ст. 2; № 28, ст. 2886; 2004, № 27, ст. 2711; № 34, ст. 3524; № 45, ст. 4377; 2005, № 30, ст. 3130; 2006, № 10, ст. 1065; № 31, ст. 3436, 3450; № 45, ст. 4628; № 50, ст. 5279; 2007, № 23, ст. 2691; № 31, ст. 3991; № 45, ст. 5417; 2008, № 30, ст. 3616; № 48, ст. 5504, 5519; № 52, ст. 6237; 2009, № 29, ст. 3598; № 48, ст. 5731, 5737; № 51, ст. 6155; № 52, ст. 6455; 2010, № 25, ст. 3070; № 31, ст. 4198; № 32, ст. 4298; № 45, ст. 5756; № 48, ст. 6247; № 49, ст. 6409; 2011, № 1, ст. 7, 37; № 27, ст. 3881; № 29, ст. 4291; № 30, ст. 4583, 4593; № 45, ст. 6335; № 48, ст. 6731; № 49, ст. 7014, 7016; № 50, ст. 7359; 2012, № 31, ст. 4334; № 49, ст. 6749; № 53, ст. 7596, 7619; 2013, № 23, ст. 2889; № 30, ст. 4031, 4048; № 40, ст. 5038; № 48, ст. 6165; № 52, ст. 6985; 2014, № 23, ст. 2938; № 48, ст. 6647; 2015, № 1, ст. 17, 32; № 48, ст. 6684, 6692; 2016, № 23, ст. 3298; № 26, ст. 3856; № 27, ст. 4175; № 49, ст. 6844; 2017, № 1, ст. 4; № 11, ст. 1534; № 30, ст. 4441; № 40, ст. 5753; № 45, ст. 6579; № 47, ст. 6842; № 49, ст. 7307, 7315, 7318; 2018, № 1, ст. 50; № 18, ст. 2565, 2568; № 24, ст. 3410; № 45, ст. 6847; № 49, ст. 7496; № 53, ст. 8419; 2019, № 16, ст. 1826; № 30, ст. 4112, 4113, 4114; 2020, № 13, ст. 1857; № 29, ст. 4501; № 31, ст. 5024; № 42, ст. 6529; № 48, ст. 7627; 2021, № 24, ст. 4214, 4217; № 27, ст. 5133, 5136, 5137; № 49, ст. 8146, 8147; 2022, № 11, ст. 1597; № 16, ст. 2598, 2599; № 29, ст. 5288, 5290, 5291; № 45, ст. 7676; № 48, ст. 8310; № 52, ст. 9350, 9353; 2023, № 1, ст. 13, 43; № 8, ст. 1200; № 9, ст. 1415; № 26, ст. 4670; № 32, ст. 6121; № 49, ст. 8656; № 52, ст. 9508, 9523, 9524) следующие изменения</w:t>
      </w:r>
    </w:p>
    <w:p>
      <w:r>
        <w:t>пункт 2 статьи 149 дополнить подпунктом 43 следующего содержания: "43) услуг оператора по проведению операций в реестре углеродных единиц в соответствии с законодательством Российской Федерации в области ограничения выбросов парниковых газов и законодательством Российской Федерации, регламентирующим порядок проведения эксперимента по ограничению выбросов парниковых газов в отдельных субъектах Российской Федерации."</w:t>
      </w:r>
    </w:p>
    <w:p>
      <w:r>
        <w:t>в статье 343: а) в пункте 18: абзац третий изложить в следующей редакции: "где ViПРОM - выраженный в тысячах кубических метров совокупный объем реализации газа в месяце, непосредственно предшествующем месяцу налогового периода, на территории i-гo субъекта Российской Федерации потребителям (за исключением организаций, осуществляющих переработку попутного газа (в том числе на основе договора об оказании такой организации услуг по переработке попутного газа), организаций, являющихся налогоплательщиками, указанными в абзаце одиннадцатом настоящего пункта, или входящих с такими налогоплательщиками в одну группу компаний и осуществляющих перепродажу приобретенного газа, организаций, входящих с налогоплательщиком в одну группу компаний, в части объемов газа, приобретаемых ими для использования на собственные нужды либо для переработки с получением сухого отбензиненного газа, организаций, газ которым поставляется из объемов природного газа, причитающихся Российской Федерации в соответствии с условиями Соглашения о разработке Пильтун-Астохского и Лунского месторождений нефти и газа на условиях раздела продукции в счет регулярных платежей за добычу полезных ископаемых (роялти), для реализации природного газа потребителям, организаций, осуществляющих производство сжиженного природного газа, в части объемов газа, приобретаемых исключительно для производства сжиженного природного газа, организаций, выручка от реализации тепловой и (или) электрической энергии (мощности) которых за календарный год, предшествующий году налогового периода, составляет не менее 75 процентов общей выручки, определенной за соответствующий календарный год, организаций, выручка от реализации тепловой и (или) электрической энергии (мощности) которых за календарный год, предшествующий году налогового периода, составляет менее 75 процентов общей выручки, определенной за соответствующий календарный год, в части определяемых в порядке, утверждаемом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Министерством финансов Российской Федерации, объемов газа, необходимых им для производства и реализации тепловой и (или) электрической энергии (мощности) по регулируемым ценам (тарифам), населения и организаций, осуществляющих определяемый на основании содержащейся в едином государственном реестре юридических лиц информации в качестве основного или дополнительного вид экономической деятельности по производству электроэнергии тепловыми электростанциями, производству, передаче и распределению пара и горячей воды тепловыми электростанциями и (или) котельными в соответствии с критериями и перечнем, которые устанавливаются Правительством Российской Федерации, и организаций, осуществляющих перепродажу приобретенного газа в части объемов, реализуемых ими потребителям, указанным в настоящем абзаце) налогоплательщиком и (или) организациями, входящими с налогоплательщиком в одну группу компаний;"; в абзаце четвертом слово "стоимость;" заменить словами "стоимость. В случае, если предельный минимальный уровень оптовых цен на газ по состоянию на 30 ноября 2023 года не утвержден для субъекта Российской Федерации, в целях настоящего пункта применяется минимальная из оптовых цен на газ, реализуемый потребителям (за исключением населения) данного субъекта Российской Федерации, утвержденная по состоянию на 30 ноября 2023 года,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потребителям (за исключением населения), не являющимся взаимозависимыми с ними лицами, в i-ом субъекте Российской Федерации за ноябрь 2023 года;"; в абзаце десятом слово "международной" исключить, дополнить предложением следующего содержания: "Лицо, финансовая отчетность по которому не учитывается при составлении консолидированной финансовой отчетности группы компаний исключительно в силу размера или несущественности данных о таком лице, признается в целях настоящего пункта участником такой группы компаний."; в абзаце восемнадцатом слова "(за исключением организаций, осуществляющих переработку попутного газа (в том числе на основе договора об оказании такой организации услуг по переработке попутного газа), организаций, осуществляющих перепродажу приобретенного газа, населения и организаций, осуществляющих определяемый на основании содержащейся в едином государственном реестре юридических лиц информации в качестве основного вид экономической деятельности по производству электроэнергии тепловыми электростанциями, производству, передаче и распределению пара и горячей воды тепловыми электростанциями и (или) котельными по перечню, устанавливаемому Правительством Российской Федерации)" заменить словами "(за исключением организаций, объемы реализации газа которым не учитываются при определении показателя ViПРОM в соответствии с настоящим пунктом)"; б) в пункте 19: абзац пятый дополнить словами ",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населению в i-ом субъекте Российской Федерации за июль 2024 года"; абзац шестой изложить в следующей редакции: "ViTЭ - выраженный в тысячах кубических метров совокупный объем реализации газа в месяце, непосредственно предшествующем месяцу налогового периода, организациям, выручка от реализации тепловой и (или) электрической энергии (мощности) которых за календарный год, предшествующий году налогового периода, составляет не менее 75 процентов общей выручки, определенной за соответствующий календарный год, организациям, выручка от реализации тепловой и (или) электрической энергии (мощности) которых за календарный год, предшествующий году налогового периода, составляет менее 75 процентов общей выручки, определенной за соответствующий календарный год, в части определяемых в порядке, предусмотренном пунктом 18 настоящей статьи, объемов газа, необходимых им для производства и реализации тепловой и (или) электрической энергии (мощности) по регулируемым ценам (тарифам), и организациям, осуществляющим определяемый на основании содержащейся в едином государственном реестре юридических лиц информации в качестве основного или дополнительного вид экономической деятельности по производству электроэнергии тепловыми электростанциями, производству, передаче и распределению пара и горячей воды тепловыми электростанциями и (или) котельными в соответствии с критериями и перечнем, которые устанавливаются Правительством Российской Федерации, на территории i-го субъекта Российской Федерации налогоплательщиком и (или) организациями, входящими с налогоплательщиком в одну группу компаний;"</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по истечении одного месяца со дня официального опубликования настоящего Федерального закона, но не ранее 1-го числа очередного налогового периода по налогу на добавленную стоимость</w:t>
      </w:r>
    </w:p>
    <w:p>
      <w:r>
        <w:rPr>
          <w:b/>
        </w:rPr>
        <w:t xml:space="preserve">3. </w:t>
      </w:r>
      <w:r>
        <w:t>Действие положений пунктов 18 и 19 статьи 343 Налогового кодекса Российской Федерации (в редакции настоящего Федерального закона) распространяется на правоотношения, возникшие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