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29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статью 2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 проведении эксперимента по маркировке алкогольной продукции федеральными специальными марками"</w:t>
      </w:r>
    </w:p>
    <w:p>
      <w:r>
        <w:rPr>
          <w:b/>
        </w:rPr>
        <w:t>Статья 1</w:t>
      </w:r>
    </w:p>
    <w:p>
      <w:r>
        <w:t>Статью 29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2011, № 30, ст. 4566; 2023, № 1, ст. 4; 2024, № 1, ст. 5; № 8, ст. 1033) дополнить пунктом 8 следующего содержания: "8. В отношении юридического лица, осуществляющего деятельность по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и соискателя лицензии на данный вид деятельности на территориях Донецкой Народной Республики, Луганской Народной Республики, Запорожской области и (или) Херсонской области до 1 января 2025 года не применяются положения подпунктов 3 и 7 пункта 9 (в части лицензий на розничную продажу алкогольной продукции и лицензий на розничную продажу алкогольной продукции при оказании услуг общественного питания), абзаца второго пункта 17 (в части требования об отсутствии непогашенных недоимки по налогам, сборам, страховым взносам, задолженности по пеням, штрафам, процентам за нарушение законодательства Российской Федерации о налогах и сборах для продления лицензий на розничную продажу алкогольной продукции и лицензий на розничную продажу алкогольной продукции при оказании услуг общественного питания) статьи 19 настоящего Федерального закона.".</w:t>
      </w:r>
    </w:p>
    <w:p>
      <w:r>
        <w:rPr>
          <w:b/>
        </w:rPr>
        <w:t>Статья 2</w:t>
      </w:r>
    </w:p>
    <w:p>
      <w:r>
        <w:t>В части 1 статьи 2 Федерального закона от 30 апреля 2021 года № 125-ФЗ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 проведении эксперимента по маркировке алкогольной продукции федеральными специальными марками" (Собрание законодательства Российской Федерации, 2021, № 18, ст. 3069; 2022, № 13, ст. 1963) слова "по 31 мая 2024 года" заменить словами "по 31 мая 2026 года".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