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79 Федерального закона "Об общих принципах организации местного самоуправления в Российской Федерации" и статью 28-1 Федерального закона "О муниципальной службе 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2</w:t>
      </w:r>
    </w:p>
    <w:p>
      <w:r>
        <w:t>В части 4 статьи 281 Федерального закона от 2 марта 2007 года № 25-ФЗ "О муниципальной службе в Российской Федерации" (Собрание законодательства Российской Федерации, 2007, № 10, ст. 1152; 2015, № 13, ст. 1807) первое предложение изложить в следующей редакции: "Право участвовать в конкурсе на заключение договора о целевом обучении имеют граждане, владеющие государственным языком Российской Федерации, получающие профессиональное образование соответствующего уровня впервые и не имеющие обязательств по ученическому или иному договору, влекущему возникновение трудовых отношений после окончания обучения.".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