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 Федерального закона "О передаче религиозным организациям имущества религиозного назначения, находящегося в государственной или муниципальной собственности"</w:t>
      </w:r>
    </w:p>
    <w:p>
      <w:r>
        <w:rPr>
          <w:b/>
        </w:rPr>
        <w:t>Статья 1</w:t>
      </w:r>
    </w:p>
    <w:p>
      <w:r>
        <w:t>Внести в статью 3 Федерального закона от 30 ноября 2010 года № 327-ФЗ "О передаче религиозным организациям имущества религиозного назначения, находящегося в государственной или муниципальной собственности" (Собрание законодательства Российской Федерации, 2010, № 49, ст. 6423) изменения, дополнив ее частями 21 и 22 следующего содержания: "21. Имущество религиозного назначения, находящееся в государственной или муниципальной собственности, не подлежит приватизации.</w:t>
      </w:r>
    </w:p>
    <w:p>
      <w:r>
        <w:rPr>
          <w:b/>
        </w:rPr>
        <w:t xml:space="preserve">22. </w:t>
      </w:r>
      <w:r>
        <w:t>Сделки приватизации имущества религиозного назначения, находящегося в государственной или муниципальной собственности, являются недействительными."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Действие положения части 22 статьи 3 Федерального закона от 30 ноября 2010 года № 327-ФЗ "О передаче религиозным организациям имущества религиозного назначения, находящегося в государственной или муниципальной собственности" распространяется на правоотношения, возникшие после дня вступления в силу Федерального закона от 30 ноября 2010 года № 327-ФЗ "О передаче религиозным организациям имущества религиозного назначения, находящегося в государственной или муниципальной собственности", с учетом особенностей, предусмотренных частями 2 и 3 настоящей статьи, если законодательством Российской Федерации не предусмотрено иное в отношении культовых зданий, строений, сооружений (церквей, колоколен, часовен, костелов, кирх, мечетей, буддистских храмов, пагод, синагог, молельных домов), относящихся к объектам культурного наследия (памятникам истории и культуры) народов Российской Федерации религиозного назначения</w:t>
      </w:r>
    </w:p>
    <w:p>
      <w:r>
        <w:rPr>
          <w:b/>
        </w:rPr>
        <w:t xml:space="preserve">2. </w:t>
      </w:r>
      <w:r>
        <w:t>Положение части 22 статьи 3 Федерального закона от 30 ноября 2010 года № 327-ФЗ "О передаче религиозным организациям имущества религиозного назначения, находящегося в государственной или муниципальной собственности" применяется с учетом положений пункта 1 статьи 2 Федерального закона от 30 ноября 2010 года № 327-ФЗ "О передаче религиозным организациям имущества религиозного назначения, находящегося в государственной или муниципальной собственности" в редакции, действовавшей на момент совершения сделки</w:t>
      </w:r>
    </w:p>
    <w:p>
      <w:r>
        <w:rPr>
          <w:b/>
        </w:rPr>
        <w:t xml:space="preserve">3. </w:t>
      </w:r>
      <w:r>
        <w:t>Положение части 22 статьи 3 Федерального закона от 30 ноября 2010 года № 327-ФЗ "О передаче религиозным организациям имущества религиозного назначения, находящегося в государственной или муниципальной собственности" в отношении жилых помещений, собственниками которых являются граждане, применяется к правоотношениям, возникшим после дня вступления в силу настоящего Федерального закона. Действие положения части 22 статьи 3 Федерального закона от 30 ноября 2010 года № 327-ФЗ "О передаче религиозным организациям имущества религиозного назначения, находящегося в государственной или муниципальной собственности" не распространяется на жилые помещения, в отношении которых на день вступления в силу настоящего Федерального закона заключен договор передачи жилого помещения, предусмотренный статьей 7 Закона Российской Федерации от 4 июля 1991 года № 1541-I "О приватизации жилищного фонда в Российской Федерации"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