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корпорации по атомной энергии "Росатом"</w:t>
      </w:r>
    </w:p>
    <w:p>
      <w:r>
        <w:rPr>
          <w:b/>
        </w:rPr>
        <w:t>Статья 102. Полномочия и функции Корпорации в области обеспечения технологической независимости объектов критической информационной инфраструктуры Российской Федерации</w:t>
      </w:r>
    </w:p>
    <w:p>
      <w:r>
        <w:t>Корпорация для достижения целей, установленных настоящим Федеральным законом, осуществляет следующие полномочия и функции в области обеспечения технологической независимости объектов критической информационной инфраструктуры Российской Федерации</w:t>
      </w:r>
    </w:p>
    <w:p>
      <w:r>
        <w:t>разрабатывает предложения по формированию государственной политики и нормативно-правовому регулированию в области обеспечения технологической независимости объектов критической информационной инфраструктуры Российской Федерации, представляет указанные предложения в Правительство Российской Федерации</w:t>
      </w:r>
    </w:p>
    <w:p>
      <w:r>
        <w:t>осуществляет координацию и мониторинг деятельности учреждений Корпорации, акционерных обществ Корпорации и их дочерних обществ, а также подведомственных предприятий и подведомственного учреждения по обеспечению технологической независимости объектов критической информационной инфраструктуры Российской Федерации и в области информационных технологий</w:t>
      </w:r>
    </w:p>
    <w:p>
      <w:r>
        <w:t>организует проведение фундаментальных исследований, научно-исследовательских, опытно-конструкторских и проектно-изыскательских работ</w:t>
      </w:r>
    </w:p>
    <w:p>
      <w:r>
        <w:t>организует деятельность, в том числе в части нормативно-правового регулирования, по обеспечению технологической независимости объектов критической информационной инфраструктуры Российской Федерации в отношении учреждений Корпорации, акционерных обществ Корпорации и их дочерних обществ, а также подведомственных предприятий и подведомственного учреждения и в области информационных технологий в рамках определенных федеральными законами полномочий</w:t>
      </w:r>
    </w:p>
    <w:p>
      <w:r>
        <w:t>осуществляет иные функции и полномочия, установленные федеральными законами, нормативными правовыми актами Президента Российской Федерации или Правительства Российской Федерации."</w:t>
      </w:r>
    </w:p>
    <w:p>
      <w:r>
        <w:t>часть 4 статьи 20 признать утратившей силу</w:t>
      </w:r>
    </w:p>
    <w:p>
      <w:r>
        <w:t>часть 1 статьи 24 дополнить пунктом 192 следующего содержания: "192) принимает решения о размещении облигаций в соответствии с законодательством Российской Федерации, а также об утверждении программы облигаций;"</w:t>
      </w:r>
    </w:p>
    <w:p>
      <w:r>
        <w:t>статью 27 дополнить пунктом 161 следующего содержания: "161) подписывает документы, на основании которых Корпорация осуществляет выпуск облигаций в соответствии с решениями наблюдательного совета Корпорации;"</w:t>
      </w:r>
    </w:p>
    <w:p>
      <w:r>
        <w:t>статью 29 дополнить пунктом 91 следующего содержания: "91) представляет в наблюдательный совет Корпорации предложения о выпуске (дополнительном выпуске) облигаций;". Президент Российской Федерации В.Путин Москва, Кремль 8 июля 2024 года № 170-ФЗ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