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Федерации" (Собрание законодательства Российской Федерации, 1998, № 13, ст. 1474; № 30, ст. 3613; 2002, № 30, ст. 3033; 2003, № 27, ст. 2700; 2006, № 6, ст. 636; 2008, № 24, ст. 2799; 2013, № 27, ст. 3457; 2014, № 23, ст. 2930; 2016, № 27, ст. 4160, 4238; 2019, № 40, ст. 5488; № 52, ст. 7815; 2022, № 29, ст. 5282; 2023, № 12, ст. 1882; № 49, ст. 8671) следующие изменения</w:t>
      </w:r>
    </w:p>
    <w:p>
      <w:r>
        <w:t>абзац шестой пункта 3 статьи 2 дополнить словами ", на день гибели (смерти) застрахованного лица, его дети в возрасте до 23 лет, прекратившие образовательные отношения с образовательной организацией и поступившие в год прекращения таких отношений в другую образовательную организацию, если гибель (смерть) застрахованного лица наступила в период между прекращением образовательных отношений с одной образовательной организацией и поступлением в другую образовательную организацию"</w:t>
      </w:r>
    </w:p>
    <w:p>
      <w:r>
        <w:t>в статье 7: а) в пункте 21 слово ", военно-медицинская" исключить; б) дополнить пунктом 22 следующего содержания: "22. Организация страхователя обязана направить страховщику документы, необходимые для принятия решения о выплате страховой суммы, в 60-дневный срок со дня представления выгодоприобретателем всех документов, перечень которых утверждается Правительством Российской Федерации."</w:t>
      </w:r>
    </w:p>
    <w:p>
      <w:r>
        <w:t>в статье 71: а) в пункте 3 слова "В случае, предусмотренном" заменить словами "В случаях, предусмотренных"; б) в пункте 7 слова "в случае, предусмотренном" заменить словами "в случаях, предусмотренных"; в) абзац первый пункта 10 дополнить предложением следующего содержания: "Компенсация выплачивается также в случае, если отсутствует возможность включения в договор страхования отдельных категорий застрахованных лиц."</w:t>
      </w:r>
    </w:p>
    <w:p>
      <w:r>
        <w:t>в абзаце первом пункта 1 статьи 11 второе предложение изложить в следующей редакции: "Перечень документов, необходимых для принятия страховщиком решения о выплате страховой суммы, включая перечень документов, представляемых выгодоприобретателем, устанавливается Правительством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абзаца шестого пункта 3 статьи 2 Федерального закона от 28 марта 1998 года №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Федерации" (в редакции настоящего Федерального закона) распространяется на правоотношения, возникшие с 24 февраля 2022 года</w:t>
      </w:r>
    </w:p>
    <w:p>
      <w:r>
        <w:rPr>
          <w:b/>
        </w:rPr>
        <w:t xml:space="preserve">3. </w:t>
      </w:r>
      <w:r>
        <w:t>Детям застрахованного лица в возрасте до 23 лет, прекратившим образовательные отношения с образовательной организацией и поступившим в год прекращения таких отношений в другую образовательную организацию, если гибель (смерть) застрахованного лица наступила в период между прекращением образовательных отношений с одной образовательной организацией и поступлением в другую образовательную организацию, при наступлении страхового случая в период с 24 февраля 2022 года до дня вступления в силу настоящего Федерального закона производится выплата</w:t>
      </w:r>
    </w:p>
    <w:p>
      <w:r>
        <w:rPr>
          <w:b/>
        </w:rPr>
        <w:t xml:space="preserve">3. </w:t>
      </w:r>
      <w:r>
        <w:t>компенсации в порядке и на условиях, которые установлены статьей 71 Федерального закона от 28 марта 1998 года №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Федерации" (в редакции настоящего Федерального закона), в размере, равном размеру доли каждого выгодоприобретателя, рассчитанному исходя из общего количества выгодоприобретателей с учетом детей в возрасте до 23 лет, прекративших образовательные отношения с образовательной организацией и поступивших в год прекращения таких отношений в другую образовательную организацию, если гибель (смерть) застрахованного лица наступила в период между прекращением образовательных отношений с одной образовательной организацией и поступлением в другую образовательную организацию, - в случае, если иным выгодоприобретателям ранее была произведена выплата страховой суммы или компенсации</w:t>
      </w:r>
    </w:p>
    <w:p>
      <w:r>
        <w:rPr>
          <w:b/>
        </w:rPr>
        <w:t xml:space="preserve">3. </w:t>
      </w:r>
      <w:r>
        <w:t>страховой суммы или компенсации в порядке, на условиях и в размере, которые установлены Федеральным законом от 28 марта 1998 года №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Федерации" (в редакции настоящего Федерального закона), - в случае, если иным выгодоприобретателям выплата страховой суммы или компенсации не производилась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