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драгоценных металлах и драгоценных камнях"</w:t>
      </w:r>
    </w:p>
    <w:p>
      <w:r>
        <w:rPr>
          <w:b/>
        </w:rPr>
        <w:t>Статья 1</w:t>
      </w:r>
    </w:p>
    <w:p>
      <w:r>
        <w:t>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2003, № 2, ст. 167; 2010, № 50, ст. 6594; 2011, № 30, ст. 4596; 2015, № 18, ст. 2614; 2016, № 27, ст. 4221; 2017, № 31, ст. 4761; 2019, № 23, ст. 2907; № 31, ст. 4441; № 49, ст. 6973; 2020, № 17, ст. 2716; № 26, ст. 4002; 2023, № 1, ст. 54) следующие изменения</w:t>
      </w:r>
    </w:p>
    <w:p>
      <w:r>
        <w:t>в статье 1: а) абзац тридцать третий после слов "инвестиционных драгоценных металлов," дополнить словами "монет из драгоценных металлов, прошедших эмиссию,"; б) абзац тридцать четвертый изложить в следующей редакции: "заготовка лома и отходов драгоценных металлов и продукции (изделий), содержащей драгоценные металлы, - приобретение по договору купли-продажи у физических лиц, не являющихся индивидуальными предпринимателями, принадлежащей им на праве собственности продукции (изделий), содержащей драгоценные металлы, и образующихся в процессе ее (их) потребления лома и отходов драгоценных металлов, за исключением ювелирных и других изделий из драгоценных металлов и драгоценных камней, лома таких изделий, а также драгоценных камней, аффинированных драгоценных металлов и монет из драгоценных металлов, прошедших эмиссию;"</w:t>
      </w:r>
    </w:p>
    <w:p>
      <w:r>
        <w:t>пункт 3 статьи 10 после слова "металлов," дополнить словами "государственная монополия на нанесение двухмерного штрихового кода на ювелирные и другие изделия из драгоценных металлов,"</w:t>
      </w:r>
    </w:p>
    <w:p>
      <w:r>
        <w:t>в статье 121: а) наименование изложить в следующей редакции: "Статья 121. Опробование, анализ, клеймение ювелирных и других изделий из драгоценных металлов и нанесение на них двухмерного штрихового кода"; б) в пункте 1 слова "и клеймению" заменить словом ", клеймению", после слова "клеймом" дополнить словами ", а также на них должен быть нанесен двухмерный штриховой код"; в) в пункте 2: абзац первый изложить в следующей редакции: "2. Опробование, клеймение государственным пробирным клеймом ювелирных и других изделий из серебра отечественного производства, ювелирных и других изделий из драгоценных металлов, монет из драгоценных металлов, имеющих историческое, художественное, научное или культурное значение, а также нанесение на них двухмерного штрихового кода осуществляется на добровольной основе."; дополнить новым абзацем вторым следующего содержания: "Клеймение государственным пробирным клеймом ювелирных и других изделий из золота, платины и металлов платиновой группы отечественного производства, предназначенных для вывоза из Российской Федерации в государства, не входящие в Евразийский экономический союз, осуществляется на добровольной основе при условии нанесения на такие изделия двухмерного штрихового кода в соответствии с порядком функционирования ГИИС ДМДК, установленным Правительством Российской Федерации."; абзац четвертый изложить в следующей редакции: "Клеймение государственным пробирным клеймом музейных предметов и музейных коллекций, включенных в состав Музейного фонда Российской Федерации и содержащих в своем составе драгоценные металлы и драгоценные камни, а также нанесение на них двухмерного штрихового кода не осуществляется."; г) пункт 3 дополнить предложением следующего содержания: "Состав и элементы государственного пробирного клейма определяются федеральным органом исполнительной власти, осуществляющим функции по государственному контролю (надзору)."; д) пункт 4 изложить в следующей редакции: "4. Опробование, анализ, клеймение государственным пробирным клеймом ювелирных и других изделий из драгоценных металлов, а также нанесение на них двухмерного штрихового кода осуществляет федеральный орган исполнительной власти, осуществляющий функции по государственному контролю (надзору)."</w:t>
      </w:r>
    </w:p>
    <w:p>
      <w:r>
        <w:t>подпункт 1 пункта 1 статьи 13 изложить в следующей редакции: "1) опробование, анализ, клеймение государственным пробирным клеймом ювелирных и других изделий из драгоценных металлов, а также нанесение на них двухмерного штрихового кода;"</w:t>
      </w:r>
    </w:p>
    <w:p>
      <w:r>
        <w:t>в пункте 3 статьи 29: а) абзац второй после слов "муниципальных образований)," дополнить словами "инвестиционных драгоценных металлов,"; б) дополнить абзацем следующего содержания: "Предельная масса инвестиционных драгоценных металлов, которые можно перевозить без использования транспортных средств, оборудованных соответствующими техническими устройствами, и без сопровождения вооруженной охраны, определяется Правительством Российской Федерации по согласованию с Центральным банком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