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2008, № 29, ст. 3418; № 52, ст. 6236; 2010, № 31, ст. 4156, 4157, 4158, 4160; 2011, № 1, ст. 13; № 23, ст. 3263; № 30, ст. 4590; № 50, ст. 7336; 2012, № 26, ст. 3446; № 53, ст. 7616; 2013, № 45, ст. 5797; 2014, № 42, ст. 5615; 2015, № 1, ст. 19; № 29, ст. 4350; № 45, ст. 6208; 2016, № 14, ст. 1904; № 26, ст. 3865; № 27, ст. 4201; 2017, № 1, ст. 49; № 27, ст. 3926; 2018, № 1, ст. 35; № 27, ст. 3955; № 31, ст. 4843, 4860; № 53, ст. 8448; 2019, № 31, ст. 4421, 4459; № 52, ст. 7789, 7796; 2020, № 17, ст. 2719; № 31, ст. 5040; № 50, ст. 8047; 2021, № 1, ст. 19, 73; № 24, ст. 4188; 2022, № 24, ст. 3934; № 48, ст. 8328; 2023, № 32, ст. 6221; № 43, ст. 7600, 7602; № 45, ст. 7987; 2024, № 1, ст. 3; Российская газета, 2024, 19 июля) следующие изменения</w:t>
      </w:r>
    </w:p>
    <w:p>
      <w:r>
        <w:t>в пункте 1 статьи 21: а) абзац двадцатый изложить в следующей редакции: "определяет перечень отдельных частей ценовых зон оптового рынка, а также перечень отдельных территорий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рынков;"; б) абзац двадцать первый дополнить словами ", а также на отдельных территориях ценовых зон оптового рынка, ранее относившихся к неценовым зонам оптового рынка"; в) абзацы пятьдесят первый и пятьдесят второй изложить в следующей редакции: "определяет субъектов оптового рынка - производителей электрической энергии (мощности) в ценовых зонах оптового рынка, к цене на мощность которых применяется надбавка в целях частичной компенсации стоимости мощности, поставленной с использованием генерирующих объектов тепловых электростанций, модернизированных, реконструированных и (или) построенных на 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рынков; утверждает перечень подлежащих модернизации, реконструкции и (или) строительству на 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рынков, генерирующих объектов тепловых электростанций, в отношении которых применяется частичная компенсация стоимости мощности за счет указанной в абзаце пятьдесят первом настоящего пункта надбавки к цене на мощность субъектов оптового рынка - производителей электрической энергии (мощности) на оптовом рынке в ценовых зонах, а также определяет места их расположения, величину планируемой к вводу установленной мощности, плановые сроки ввода в эксплуатацию, основные технико-экономические параметры модернизации, реконструкции, строительства и эксплуатации генерирующих объектов тепловых электростанций, включенных в указанный в настоящем абзаце перечень;"</w:t>
      </w:r>
    </w:p>
    <w:p>
      <w:r>
        <w:t>в статье 231: а) в пункте 2: абзац четвертый после слов "в отдельных частях ценовых зон оптового рынка" дополнить словами "или на отдельных территориях ценовых зон оптового рынка, ранее относившихся к неценовым зонам оптового рынка"; в абзаце двенадцатом слова "территориях неценовых зон оптового рынка" заменить словами "отдельных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рынков"; б) в абзаце пятом пункта 8 слова "территориях неценовых зон оптового рынка" заменить словами "отдельных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рынков"</w:t>
      </w:r>
    </w:p>
    <w:p>
      <w:r>
        <w:t>в статье 24: а) в абзаце семнадцатом пункта 1 слова "территориях неценовых зон оптового рынка" заменить словами "отдельных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рынков"; б) абзац девятнадцатый пункта 2 после слов "в отдельных частях ценовых зон оптового рынка" дополнить словами "или на отдельных территориях ценовых зон оптового рынка, ранее относившихся к неценовым зонам оптового рынка"</w:t>
      </w:r>
    </w:p>
    <w:p>
      <w:r>
        <w:t>статью 36 дополнить пунктом 11 следующего содержания: "11. Субъекты оптового рынка - производители электрической энергии (мощности), функционирующие на отдельных территориях ценовых зон оптового рынка, ранее относившихся к неценовым зонам оптового рынка, для которых Правительством Российской Федерации устанавливаются особенности функционирования оптового и розничных рынков, обязаны заключать в установленном правилами оптового рынка порядке договоры поставки электрической энергии (мощности) в целях обеспечения электрической энергией (мощностью) потребителей, не относящихся к населению и (или) приравненным к нему категориям потребителей, в отношении объема электрической энергии и мощности, определенного в соответствии с правилами оптового рынка. Правительство Российской Федерации определяет условия указанных в настоящем пункте договоров поставки электрической энергии (мощности) с учетом требований о продаже электрической энергии (мощности) по указанным договорам по ценам (тарифам), установленным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