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благотворительной деятельности и добровольчестве (волонтерстве)"</w:t>
      </w:r>
    </w:p>
    <w:p>
      <w:r>
        <w:rPr>
          <w:b/>
        </w:rPr>
        <w:t>Статья 1</w:t>
      </w:r>
    </w:p>
    <w:p>
      <w:r>
        <w:t>Внести в абзац шестой пункта 1 статьи 2 Федерального закона от 11 августа 1995 года № 135-ФЗ "О благотворительной деятельности и добровольчестве (волонтерстве)" (Собрание законодательства Российской Федерации, 1995, № 33, ст. 3340; 2003, № 27, ст. 2708; 2009, № 1, ст. 17; 2010, № 52, ст. 6998; 2014, № 19, ст. 2308; 2018, № 7, ст. 975; 2022, № 29, ст. 5307; № 41, ст. 6956; 2023, № 49, ст. 8675) изменение, изложив его в следующей редакции: "поддержки, укрепления и защиты семьи, многодетности, сохранения традиционных семейных ценностей, популяризации института брака;".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