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2004, № 27, ст. 2711; № 31, ст. 3233; 2006, № 25, ст. 2648; 2010, № 45, ст. 5756; 2011, № 27, ст. 3873; № 43, ст. 5973; № 48, ст. 6728; 2013, № 30, ст. 4084; № 52, ст. 6975; 2014, № 30, ст. 4219; 2015, № 27, ст. 4001; 2016, № 1, ст. 46; 2017, № 14, ст. 1997; 2018, № 11, ст. 1588; № 32, ст. 5115; 2019, № 29, ст. 3857; 2020, № 14, ст. 2036; 2021, № 9, ст. 1467; № 27, ст. 5187; № 52, ст. 8982; 2023, № 29, ст. 5316, 5317; № 31, ст. 5766) следующие изменения</w:t>
      </w:r>
    </w:p>
    <w:p>
      <w:r>
        <w:t>статью 4 дополнить пунктом 189 следующего содержания: "189) выполняет функции уполномоченного органа и регулирующего органа по вопросам экспериментальных правовых режимов в сфере цифровых инноваций на финансовом рынке в случаях и порядке, которые предусмотрены Федеральным законом от 31 июля 2020 года № 258-ФЗ "Об экспериментальных правовых режимах в сфере цифровых инноваций в Российской Федерации";"</w:t>
      </w:r>
    </w:p>
    <w:p>
      <w:r>
        <w:t>часть пятую статьи 7 дополнить абзацем следующего содержания: "экспериментальные правовые режимы в сфере цифровых инноваций и утверждающие программы экспериментальных правовых режимов в сфере цифровых инноваций, а также нормативные акты Банка России о приостановлении действия экспериментальных правовых режимов в сфере цифровых инноваций, о прекращении действия экспериментальных правовых режимов в сфере цифровых инноваций, о приостановлении статуса субъектов экспериментальных правовых режимов в сфере цифровых инноваций, о прекращении статуса субъектов экспериментальных правовых режимов в сфере цифровых инноваций."</w:t>
      </w:r>
    </w:p>
    <w:p>
      <w:r>
        <w:t>главу I дополнить статьей 92 следующего содержания: "Статья 92. Банк России взаимодействует с инициаторами, претендентами, организациями предпринимательского сообщества и субъектами экспериментальных правовых режимов в сфере цифровых инноваций, определенными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Федерации", посредством информационных ресурсов, размещенных на официальном сайте Банка России в информационно-телекоммуникационной сети "Интернет", в том числе путем предоставления таким лицам доступа к личному кабинету, ведение которого осуществляется Банком России в установленном им порядке. Порядок взаимодействия Банка России с лицами, указанными в настоящей статье, при использовании ими информационных ресурсов Банка России и личного кабинета определяется нормативным актом Банка России."</w:t>
      </w:r>
    </w:p>
    <w:p>
      <w:r>
        <w:rPr>
          <w:b/>
        </w:rPr>
        <w:t>Статья 2</w:t>
      </w:r>
    </w:p>
    <w:p>
      <w:r>
        <w:t>Внести в статью 2 Федерального закона от 10 декабря 2003 года № 173-ФЗ "О валютном регулировании и валютном контроле" (Собрание законодательства Российской Федерации, 2003, № 50, ст. 4859; 2024, № 12, ст. 1569) следующие изменения: 1) слово "Настоящий" заменить словами "1. Настоящий"; 2) дополнить частями 2 - 4 следующего содержания: "2.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 в области валютного законодательства Российской Федерации может быть установлено специальное регулирование, отличающееся от регулирования, предусмотренного положениями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утверждаемой нормативным актом Центрального банка Российской Федерации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</w:t>
      </w:r>
    </w:p>
    <w:p>
      <w:r>
        <w:rPr>
          <w:b/>
        </w:rPr>
        <w:t xml:space="preserve">3. </w:t>
      </w:r>
      <w:r>
        <w:t>В целях осуществления сделок с цифровой валютой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действие положений настоящего Федерального закона в части</w:t>
      </w:r>
    </w:p>
    <w:p>
      <w:r>
        <w:rPr>
          <w:b/>
        </w:rPr>
        <w:t xml:space="preserve">4. </w:t>
      </w:r>
      <w:r>
        <w:t>Решение об установлении экспериментального правового режима в сфере цифровых инноваций и утверждении программы экспериментального правового режима в сфере цифровых инноваций подлежит согласованию с федеральным органом исполнительной власти, осуществляющим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федеральным органом исполнительной власти в области обеспечения безопасности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финансовых рынков."</w:t>
      </w:r>
    </w:p>
    <w:p>
      <w:r>
        <w:rPr>
          <w:b/>
        </w:rPr>
        <w:t xml:space="preserve">3. </w:t>
      </w:r>
      <w:r>
        <w:t>использования понятий "валютные ценности", "валютные операции"</w:t>
      </w:r>
    </w:p>
    <w:p>
      <w:r>
        <w:rPr>
          <w:b/>
        </w:rPr>
        <w:t xml:space="preserve">3. </w:t>
      </w:r>
      <w:r>
        <w:t>осуществления операций с цифровыми валютами, в том числе использования цифровой валюты в качестве средства платежа по внешнеторговым договорам (контрактам), заключенным между резидентами и нерезидентами, которые предусматривают передачу товаров, выполнение работ, оказание услуг, передачу информации и результатов интеллектуальной деятельности, в том числе исключительных прав на них</w:t>
      </w:r>
    </w:p>
    <w:p>
      <w:r>
        <w:rPr>
          <w:b/>
        </w:rPr>
        <w:t xml:space="preserve">3. </w:t>
      </w:r>
      <w:r>
        <w:t>определения прав и обязанностей резидентов и нерезидентов при осуществлении ими валютных операций с цифровой валютой</w:t>
      </w:r>
    </w:p>
    <w:p>
      <w:r>
        <w:rPr>
          <w:b/>
        </w:rPr>
        <w:t xml:space="preserve">3. </w:t>
      </w:r>
      <w:r>
        <w:t>определения прав и обязанностей органов и агентов валютного контроля</w:t>
      </w:r>
    </w:p>
    <w:p>
      <w:r>
        <w:rPr>
          <w:b/>
        </w:rPr>
        <w:t>Статья 3</w:t>
      </w:r>
    </w:p>
    <w:p>
      <w:r>
        <w:t>Статью 2 Федерального закона от 27 июня 2011 года № 161-ФЗ "О национальной платежной системе" (Собрание законодательства Российской Федерации, 2011, № 27, ст. 3872) дополнить частью 4 следующего содержания: "4.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 в области законодательства Российской Федерации о национальной платежной системе может быть установлено специальное регулирование, отличающееся от регулирования, предусмотренного положениями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утверждаемой нормативным актом Банка России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 В целях осуществления сделок с цифровой валютой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действие положений настоящего Федерального закона в части</w:t>
      </w:r>
    </w:p>
    <w:p>
      <w:r>
        <w:t>использования понятий "электронная платформа", "оператор электронной платформы", "пользователь электронной платформы", "правила электронной платформы"</w:t>
      </w:r>
    </w:p>
    <w:p>
      <w:r>
        <w:t>определения требований к деятельности оператора электронной платформы по оказанию услуг расчетов по сделкам, совершенным с использованием электронной платформы."</w:t>
      </w:r>
    </w:p>
    <w:p>
      <w:r>
        <w:rPr>
          <w:b/>
        </w:rPr>
        <w:t>Статья 4</w:t>
      </w:r>
    </w:p>
    <w:p>
      <w:r>
        <w:t>Статью 1 Федерального закона от 21 ноября 2011 года № 325-ФЗ "Об организованных торгах" (Собрание законодательства Российской Федерации, 2011, № 48, ст. 6726) дополнить частью 3 следующего содержания: "3.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 в области законодательства Российской Федерации, регулирующего отношения, возникающие на организованных торгах на товарных и (или) финансовых рынках, может быть установлено специальное регулирование, отличающееся от регулирования, предусмотренного положениями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утверждаемой нормативным актом Центрального банка Российской Федерации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 В целях проведения организованных торгов цифровой валютой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действие положений настоящего Федерального закона в части</w:t>
      </w:r>
    </w:p>
    <w:p>
      <w:r>
        <w:t>порядка допуска (прекращения допуска) цифровых валют в качестве товара к организованным торгам</w:t>
      </w:r>
    </w:p>
    <w:p>
      <w:r>
        <w:t>определения требований к организаторам торговли, осуществляющим проведение организованных торгов цифровой валютой, в том числе определения случаев, когда услуги по проведению организованных торгов цифровой валютой могут оказываться торговой системой."</w:t>
      </w:r>
    </w:p>
    <w:p>
      <w:r>
        <w:rPr>
          <w:b/>
        </w:rPr>
        <w:t>Статья 5</w:t>
      </w:r>
    </w:p>
    <w:p>
      <w:r>
        <w:t>Внести в Федеральный закон от 31 июля 2020 года № 258-ФЗ "Об экспериментальных правовых режимах в сфере цифровых инноваций в Российской Федерации" (Собрание законодательства Российской Федерации, 2020, № 31, ст. 5017; 2021, № 27, ст. 5159; 2024, № 29, ст. 4098) следующие изменения: 1) часть 6 статьи 5 после слов "Российской Федерации," дополнить словами "стабильности финансового рынка Российской Федерации, экономической безопасности Российской Федерации,"; 2) часть 2 статьи 6 признать утратившей силу; 3) статью 9: а) дополнить частью 31 следующего содержания: "31. В случае, если в инициативном предложении предлагается в рамках реализации экспериментального правового режима исключить или изменить действие положения федерального закона, регулирующего отношения, связанные с функциями и полномочиями Банка России, уполномоченный орган направляет инициативное предложение в Банк России для подготовки заключения, предусмотренного частью 3 настоящей статьи."; б) дополнить частью 72 следующего содержания: "72. В случаях, установленных федеральными законами, а также в случаях, если экспериментальный правовой режим затрагивает вопросы обороны, безопасности государства, экономической безопасности Российской Федерации, функционирования критической информационной инфраструктуры, заключение, указанное в части 7 настоящей статьи, готовится с учетом позиции федерального органа исполнительной власти в области обеспечения безопасности."; 4) часть 5 статьи 10 дополнить пунктами 41 и 42 следующего содержания: "41) по направлению разработки, апробации и внедрения цифровых инноваций, предусмотренному пунктом 4 части 2 статьи 1 настоящего Федерального закона, оценку рисков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уничтожения, разглашения сведений, составляющих банковскую тайну, тайну страхования и иную охраняемую законом тайну, разглашения конфиденциальной и иной информации, отнесенной в соответствии с законодательством Российской Федерации к информации ограниченного доступа, нарушения требований к защите информации, нарушения прав и законных интересов страхователей, застрахованных лиц, выгодоприобретателей, инвесторов, кредиторов и вкладчиков; 42) по направлению разработки, апробации и внедрения цифровых инноваций, предусмотренному пунктом 4 части 2 статьи 1 настоящего Федерального закона, ограничения объема отдельных финансовых операций и общего объема финансовых операций, осуществляемых в рамках такого экспериментального правового режима, включая объем привлекаемых денежных средств и (или) иных активов, количества лиц, в отношении которых могут осуществляться эти финансовые операции в течение срока действия такого экспериментального правового режима или в соответствующую единицу времени, виды финансовых операций, осуществляемых в рамках такого экспериментального правового режима, виды и перечни активов, категории лиц, с которыми могут осуществляться данные финансовые операции, а также иные условия установления такого экспериментального правового режима;"; 5) пункт 3 части 2 статьи 12 дополнить подпунктом "а1" следующего содержания: "а1) разглашение субъектом экспериментального правового режима при реализации экспериментального правового режима сведений, составляющих банковскую тайну, тайну страхования и иную охраняемую законом тайну, разглашение им конфиденциальной и (или) иной информации, отнесенной в соответствии с законодательством Российской Федерации к информации ограниченного доступа, нарушение им требований к защите информации, нарушение им прав и законных интересов страхователей, застрахованных лиц, выгодоприобретателей, инвесторов, кредиторов и вкладчиков;"; 6) в статье 18: а) дополнить частями 11 - 13 следующего содержания: "11. В случае выявления уполномоченным органом в рамках мониторинга экспериментального правового режима, программа которого исключает или изменяет действие положения федерального закона, регулирующего отношения, связанные с функциями и полномочиями Банка России, а также мониторинга экспериментального правового режима по направлению разработки, апробации и внедрения цифровых инноваций, предусмотренному пунктом 4 части 2 статьи 1 настоящего Федерального закона, рисков, которые могут повлечь за собой причинение вреда интересам государства, ущерб обороне, безопасности государства, стабильности финансового рынка Российской Федерации и (или) экономической безопасности Российской Федерации, и (или) рисков нарушения надежного и устойчивого функционирования критической информационной инфраструктуры, и (или) угроз безопасности персональных данных и компьютерных инцидентов, повлекших за собой неправомерную передачу (предоставление, распространение, доступ) персональных данных, уполномоченный орган в течение десяти рабочих дней после выявления указанных рисков, угроз и (или) инцидентов информирует о них федеральный орган исполнительной власти в области обеспечения безопасности.</w:t>
      </w:r>
    </w:p>
    <w:p>
      <w:r>
        <w:rPr>
          <w:b/>
        </w:rPr>
        <w:t xml:space="preserve">12. </w:t>
      </w:r>
      <w:r>
        <w:t>В случае выявления уполномоченным органом в рамках мониторинга экспериментального правового режима по направлению разработки, апробации и внедрения цифровых инноваций, предусмотренному пунктом 4 части 2 статьи 1 настоящего Федерального закона, рисков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уполномоченный орган в течение десяти рабочих дней после выявления указанных рисков информирует о них федеральный орган исполнительной власти, осуществляющий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</w:r>
    </w:p>
    <w:p>
      <w:r>
        <w:rPr>
          <w:b/>
        </w:rPr>
        <w:t xml:space="preserve">13. </w:t>
      </w:r>
      <w:r>
        <w:t>При наличии рисков, препятствующих принятию решения, предусмотренного пунктом 1 части 4 настоящей статьи, федеральный орган исполнительной власти в области обеспечения безопасности и федеральный орган исполнительной власти, осуществляющий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направляют мотивированную позицию в уполномоченный орган.";</w:t>
      </w:r>
    </w:p>
    <w:p>
      <w:r>
        <w:rPr>
          <w:b/>
        </w:rPr>
        <w:t xml:space="preserve">13. </w:t>
      </w:r>
      <w:r>
        <w:t>абзац первый части 4 дополнить словами "с учетом позиции федерального органа исполнительной власти в области обеспечения безопасности, а по направлению разработки, апробации и внедрения цифровых инноваций, предусмотренному пунктом 4 части 2 статьи 1 настоящего Федерального закона, также с учетом позиции федерального органа исполнительной власти, осуществляющего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</w:t>
      </w:r>
    </w:p>
    <w:p>
      <w:r>
        <w:rPr>
          <w:b/>
        </w:rPr>
        <w:t>Статья 6</w:t>
      </w:r>
    </w:p>
    <w:p>
      <w:r>
        <w:t>Федеральный закон от 31 июля 2020 года № 259-ФЗ "О цифровых финансовых активах, цифровой валюте и о внесении изменений в отдельные законодательные акты Российской Федерации" (Собрание законодательства Российской Федерации, 2020, № 31, ст. 5018) дополнить статьей 11 следующего содержания: "Статья 11. Сфера действия настоящего Федерального закона в связи с установлением экспериментального правового режима в сфере цифровых инноваций 1.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 в области законодательства Российской Федерации, регулирующего отношения, возникающие при обороте цифровой валюты в Российской Федерации, включая ее майнинг, может быть установлено специальное регулирование, отличающееся от регулирования, предусмотренного положениями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утверждаемой нормативным актом Банка России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 В целях осуществления сделок с цифровой валютой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действие положений настоящего Федерального закона в части регулирования отношений, возникающих при обороте цифровой валюты в Российской Федерации, включая ее майнинг.</w:t>
      </w:r>
    </w:p>
    <w:p>
      <w:r>
        <w:rPr>
          <w:b/>
        </w:rPr>
        <w:t xml:space="preserve">2. </w:t>
      </w:r>
      <w:r>
        <w:t>Положения программы экспериментального правового режима в сфере цифровых инноваций могут исключать и (или) изменять действие одного или нескольких положений, установленных частью 3 статьи 1 и частью 5 статьи 14 настоящего Федерального закона, в отношении сделок с цифровой валютой, совершаемых при осуществлении внешнеторговой деятельности через уполномоченную организацию, если иные условия совершения сделок с цифровой валютой в рамках экспериментального правового режима в сфере цифровых инноваций не установлены указанным в части 1 настоящей статьи нормативным актом Банка России. Под уполномоченной организацией понимается определенная программой экспериментального правового режима в сфере цифровых инноваций организация, обеспечивающая заключение сделок с цифровой валютой между участниками экспериментального правового режима в сфере цифровых инноваций. Права и обязанности уполномоченной организации, порядок взаимодействия уполномоченной организации с участниками экспериментального правового режима в сфере цифровых инноваций устанавливаются программой экспериментального правового режима в сфере цифровых инноваций</w:t>
      </w:r>
    </w:p>
    <w:p>
      <w:r>
        <w:rPr>
          <w:b/>
        </w:rPr>
        <w:t xml:space="preserve">3. </w:t>
      </w:r>
      <w:r>
        <w:t>Решение об установлении экспериментального правового режима в сфере цифровых инноваций и утверждении программы экспериментального правового режима в сфере цифровых инноваций подлежит согласованию с федеральным органом исполнительной власти, осуществляющим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федеральным органом исполнительной власти в области обеспечения безопасности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финансовых рынков."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