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 и статью 5 Федерального закона "О биологической безопасности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2015, № 1, ст. 72; № 27, ст. 3951; № 29, ст. 4339; 2016, № 1, ст. 9, 28; 2017, № 31, ст. 4765, 4791; 2018, № 53, ст. 8415; 2019, № 52, ст. 7796; 2020, № 50, ст. 8074; 2021, № 24, ст. 4188; № 27, ст. 5143, 5159; 2022, № 1, ст. 51; № 29, ст. 5238; 2024, № 1, ст. 6; № 33, ст. 4986; 2025, № 23, ст. 3009) следующие изменения</w:t>
      </w:r>
    </w:p>
    <w:p>
      <w:r>
        <w:t>в пункте 23 части 1 статьи 2 слова "(протоколы лечения)" исключить</w:t>
      </w:r>
    </w:p>
    <w:p>
      <w:r>
        <w:t>в части 10 статьи 3 слова ", клинических рекомендаций" исключить</w:t>
      </w:r>
    </w:p>
    <w:p>
      <w:r>
        <w:t>часть 9 статьи 37 после слов "их пересмотра," дополнить словами "порядок применения клинических рекомендаций,"</w:t>
      </w:r>
    </w:p>
    <w:p>
      <w:r>
        <w:rPr>
          <w:b/>
        </w:rPr>
        <w:t>Статья 2</w:t>
      </w:r>
    </w:p>
    <w:p>
      <w:r>
        <w:t>Пункт 5 части 2 статьи 5 Федерального закона от 30 декабря 2020 года № 492-ФЗ "О биологической безопасности в Российской Федерации" (Собрание законодательства Российской Федерации, 2021, № 1, ст. 31; 2023, № 47, ст. 8314) изложить в следующей редакции: "5) формирование и ведение реестра продукции (товаров), необходимой для обеспечения биологической безопасности населения и организации оказания медицинской помощи населению, и юридических лиц и (или) индивидуальных предпринимателей, имеющих резерв мощностей для производства указанной продукции (товаров), который носит информационный характер и формируется на основании информации (сведений), имеющейся в распоряжении федеральных органов государственной власти, в порядке, установленном Правительством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