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подпункт 122 пункта 2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32; № 48, ст. 6684, 6692; 2016, № 23, ст. 3298; № 26, ст. 3856; № 27, ст. 4175; № 49, ст. 6844; 2017, № 1, ст. 4; № 11, ст. 1534; № 30, ст. 4441; № 45, ст. 6579; № 47, ст. 6842; № 49, ст. 7307, 7315, 7318; 2018, № 1, ст. 50; № 18, ст. 2565, 2568; № 24, ст. 3410; № 45, ст. 6847; № 49, ст. 7496; № 53, ст. 8419; 2019, № 16, ст. 1826; № 30, ст. 4112, 4113, 4114; 2020, № 13, ст. 1857; № 29, ст. 4501; № 31, ст. 5024; № 48, ст. 7627; 2021, № 24, ст. 4214, 4217; № 27, ст. 5133, 5136; № 49, ст. 8146, 8147; 2022, № 11, ст. 1597; № 16, ст. 2598, 2599; № 29, ст. 5288, 5290, 5291; № 45, ст. 7676; № 48, ст. 8310; № 52, ст. 9350, 9353; 2023, № 1, ст. 43; № 8, ст. 1200; № 26, ст. 4670; № 32, ст. 6121; № 49, ст. 8656; № 52, ст. 9508, 9523, 9524; 2024, № 10, ст. 1312; № 13, ст. 1672, 1681; № 33, ст. 4955, 4979; № 49, ст. 7407, 7409, 7421) изменения, дополнив его абзацами семнадцатым и восемнадцатым следующего содержания: "услуг по расчету размера дополнительных стимулирующих взносов по договорам долгосрочных сбережений, оказываемых администратором софинасирования в соответствии с Федеральным законом от 7 мая 1998 года № 75-ФЗ "О негосударственных пенсионных фондах"; услуг, оказываемых администратором софинасирования и непосредственно связанных с услугами, указанными в абзаце семнадцатом настоящего подпункта (по перечню, утверждаемому Правительством Российской Федерации);".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