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Лыткаринского городского суда Московской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Лыткаринский городской суд Московской области, передав относящиеся к его ведению вопросы осуществления правосудия в юрисдикцию Люберецкого городского суда Московской области</w:t>
      </w:r>
    </w:p>
    <w:p>
      <w:r>
        <w:t>установить, что юрисдикция Люберецкого городского суда Московской области распространяется на город областного подчинения Люберцы с административной территорией, город областного подчинения Котельники и город областного подчинения Лыткарино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