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34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подпункт "б" пункта 51 статьи 34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2001, № 7, ст. 620; 2002, № 30, ст. 3029; 2003, № 46, ст. 4437; 2008, № 52, ст. 6235; 2009, № 48, ст. 5735; 2013, № 9, ст. 870; № 27, ст. 3477; 2015, № 17, ст. 2479; № 27, ст. 3963; № 29, ст. 4356; 2016, № 27, ст. 4160; 2017, № 18, ст. 2668; 2019, № 22, ст. 2673; 2022, № 22, ст. 3540; № 29, ст. 5245; 2023, № 16, ст. 2764; № 25, ст. 4418; № 26, ст. 4677; № 32, ст. 6169; 2024, № 13, ст. 1684) изменение, заменив слова "предварительное расследование приостановлено по ходатайству командования воинской части (учреждения)" словами "производство по уголовному делу приостановлено по ходатайству командования воинской части (учреждения) в случаях, предусмотренных Уголовно-процессуальным кодексом Российской Федерации".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