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11 Федерального закона "О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 и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
        <w:rPr>
          <w:b/>
        </w:rPr>
        <w:t>Статья 1</w:t>
      </w:r>
    </w:p>
    <w:p>
      <w:r>
        <w:t>Внести в статью 11 Федерального закона от 24 июля 1998 года № 127-ФЗ "О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 (Собрание законодательства Российской Федерации, 1998, № 31, ст. 3805; 2007, № 1, ст. 29; 2011, № 1, ст. 6; № 30, ст. 4590; 2012, № 15, ст. 1724; 2014, № 48, ст. 6643; 2015, № 51, ст. 7249; 2019, № 29, ст. 3859; 2020, № 50, ст. 8043; 2021, № 24, ст. 4188; 2023, № 1, ст. 74) следующие изменения</w:t>
      </w:r>
    </w:p>
    <w:p>
      <w:r>
        <w:t>пункт 4 после слов "12 тонн," дополнить словами "законодательства Российской Федерации о внесении платы за проезд транспортных средств по платным автомобильным дорогам общего пользования, платным участкам автомобильных дорог общего пользования, законодательства Российской Федерации о внесении платы в счет возмещения вреда, причиняемого тяжеловесным транспортным средством автомобильным дорогам,", после слов "только после устранения такого нарушения" дополнить словами "и внесения предусмотренных законодательством Российской Федерации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платы за проезд транспортных средств по платным автомобильным дорогам общего пользования, платным участкам автомобильных дорог общего пользования, платы в счет возмещения вреда, причиняемого тяжеловесным транспортным средством автомобильным дорогам"</w:t>
      </w:r>
    </w:p>
    <w:p>
      <w:r>
        <w:t>в пункте 41 слова "нарушения или неуплаты административного штрафа" заменить словами "нарушения, неуплаты административного штрафа или невнесения платы"</w:t>
      </w:r>
    </w:p>
    <w:p>
      <w:r>
        <w:t>дополнить пунктом 42-1 следующего содержания: "42-1. В случае, если при выезде с территории Российской Федерации принадлежащего иностранному перевозчику транспортного средства уполномоченным федеральным органом исполнительной власти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в контрольных, остановочных пунктах и иных местах, установленных положением о виде федерального государственного контроля (надзора) на автомобильном транспорте, городском наземном электрическом транспорте и в дорожном хозяйстве, выявлено, что ранее на территории Российской Федерации с использованием данного транспортного средства было совершено нарушение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законодательства Российской Федерации о внесении платы за проезд транспортных средств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или законодательства Российской Федерации о внесении платы в счет возмещения вреда, причиняемого тяжеловесным транспортным средством автомобильным дорогам, данное транспортное средство может быть допущено к выезду с территории Российской Федерации только после внесения предусмотренных законодательством Российской Федерации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платы за проезд транспортных средств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платы в счет возмещения вреда, причиняемого тяжеловесным транспортным средством автомобильным дорогам."</w:t>
      </w:r>
    </w:p>
    <w:p>
      <w:r>
        <w:t>в пункте 43 слова "в области дорожного движения," заменить словами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законодательства Российской Федерации о внесении платы за проезд транспортных средств по платным автомобильным дорогам общего пользования, платным участкам автомобильных дорог общего пользования, законодательства Российской Федерации о внесении платы в счет возмещения вреда, причиняемого тяжеловесным транспортным средством автомобильным дорогам, законодательства Российской Федерации в области дорожного движения или законодательства Российской Федерации в области транспорта,", дополнить словами ", и внесения предусмотренных законодательством Российской Федерации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платы за проезд транспортных средств по платным автомобильным дорогам общего пользования, платным участкам автомобильных дорог общего пользования, платы в счет возмещения вреда, причиняемого тяжеловесным транспортным средством автомобильным дорогам"</w:t>
      </w:r>
    </w:p>
    <w:p>
      <w:r>
        <w:t>в пункте 44 слова ", указанного в пункте 43" заменить словами "либо невнесения предусмотренных законодательством Российской Федерации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платы за проезд транспортных средств по платным автомобильным дорогам общего пользования, платным участкам автомобильных дорог общего пользования, платы в счет возмещения вреда, причиняемого тяжеловесным транспортным средством автомобильным дорогам, указанных в пункте 43"</w:t>
      </w:r>
    </w:p>
    <w:p>
      <w:r>
        <w:rPr>
          <w:b/>
        </w:rPr>
        <w:t>Статья 2</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20, ст. 2251; № 30, ст. 3597, 3616; 2009, № 29, ст. 3582; № 52, ст. 6427; 2010, № 45, ст. 5753; 2011, № 15, ст. 2041; № 17, ст. 2310; № 30, ст. 4590, 4591; № 49, ст. 7015; 2015, № 1, ст. 72; № 29, ст. 4374; № 48, ст. 6723; 2016, № 7, ст. 914; № 27, ст. 4190; 2017, № 7, ст. 1028; 2018, № 1, ст. 27; 2020, № 9, ст. 1131; № 30, ст. 4765; № 42, ст. 6513; 2021, № 24, ст. 4188; 2022, № 10, ст. 1396; № 29, ст. 5238; 2023, № 8, ст. 1202; № 10, ст. 1570; № 18, ст. 3249; № 23, ст. 4017; № 25, ст. 4429; № 31, ст. 5800; 2024, № 33, ст. 4928; № 53, ст. 8495; 2025, № 9, ст. 856) следующие изменения: 1) в статье 3: а) в пункте 12 слова "оценке ее технического состояния" заменить словами "ее диагностике (оценке технического состояния)"; б) дополнить пунктом 28 следующего содержания: "28) диагностика (оценка технического состояния) автомобильной дороги - обследование автомобильной дороги и дорожных сооружений, сбор и анализ информации о параметрах и состоянии конструктивных элементов автомобильной дороги и дорожных сооружений, характеристиках транспортных потоков, а при необходимости и иной информации для определения потребности в ремонтных мероприятиях, а также оценки и прогноза транспортно-эксплуатационного состояния автомобильной дороги в процессе ее дальнейшей эксплуатации."; 2) в статье 101: а) в части 1 слова "оценки технического состояния" заменить словами "диагностики (оценки технического состояния)"; б) в пункте 8 части 6 слова "оценки технического состояния" заменить словами "диагностики (оценки технического состояния)"; 3) статью 11 дополнить пунктом 201 следующего содержания: "201) установление порядка определения затрат на восстановление автомобильных дорог, которые используются в период строительства, реконструкции и капитального ремонта объектов капитального строительства для транспортировки строительных грузов;"; 4) в статье 16: а) в части 7 слова "техническими средствами, обеспечивающими возможность резервирования даты и времени в целях пересечения Государственной границы Российской Федерации и соблюдения зарезервированных даты и времени" заменить словами "техническими средствами, подключенными к информационно-телекоммуникационной сети "Интернет", обеспечивающими возможность резервирования даты и времени в целях пересечения Государственной границы Российской Федерации с использованием личного кабинета российского перевозчика или иностранного перевозчика в государственной информационной системе электронных перевозочных документов, предусмотренной Федеральным законом от 8 ноября 2007 года № 259-ФЗ "Устав автомобильного транспорта и городского наземного электрического транспорта" (далее - государственная информационная система электронных перевозочных документов)"; б) в части 8 слова "техническими средствами, обеспечивающими возможность резервирования даты и времени в целях пересечения Государственной границы Российской Федерации и соблюдения зарезервированных даты и времени" заменить словами "техническими средствами, подключенными к информационно-телекоммуникационной сети "Интернет", обеспечивающими возможность резервирования даты и времени в целях пересечения Государственной границы Российской Федерации с использованием личного кабинета российского перевозчика или иностранного перевозчика в государственной информационной системе электронных перевозочных документов"; 5) в статье 17: а) в части 4 слова "уполномоченным Правительством Российской Федерации федеральным органом исполнительной власти, проводится оценка технического состояния автомобильных дорог"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проводится диагностика (оценка технического состояния) автомобильных дорог"; б) дополнить частями 5 и 6 следующего содержания: "5. Результатом диагностики (оценки технического состояния) автомобильной дороги является отчет, представляющий собой совокупность электронных документов. Порядок подготовки отчета по результатам проведения диагностики (оценки технического состояния) автомобильной дороги, требования к его структуре и содержанию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
        <w:rPr>
          <w:b/>
        </w:rPr>
        <w:t xml:space="preserve">6. </w:t>
      </w:r>
      <w:r>
        <w:t>Отчет по результатам диагностики (оценки технического состояния) автомобильной дороги общего пользования подлежит размещению владельцем такой автомобильной дороги в системе контроля в соответствии с порядком, указанным в части 5 статьи 101 настоящего Федерального закона.";</w:t>
      </w:r>
    </w:p>
    <w:p>
      <w:r>
        <w:rPr>
          <w:b/>
        </w:rPr>
        <w:t xml:space="preserve">5. </w:t>
      </w:r>
      <w:r>
        <w:t>В случае подачи заявки способом, указанным в пункте 1 или 3 части 4 настоящей статьи, уведомление об установленных в отношении перевозчика ограничениях возможности подачи заявки, предусмотренных частью 7 настоящей статьи, в автоматическом режиме направляется в личный кабинет заявителя в государственной информационной системе электронных перевозочных документов. В случае подачи заявки способом, указанным в пункте 2 части 4 настоящей статьи, уведомление об установленных в отношении перевозчика ограничениях возможности подачи заявки, предусмотренных частью 7 настоящей статьи, в автоматическом режиме направляется в личный кабинет заявителя в федеральной государственной информационной системе "Единый портал государственных и муниципальных услуг (функций)" из государственной информационной системы электронных перевозочных документов посредством информационно-технологического взаимодействия указанных систем с использованием единой системы межведомственного электронного взаимодействия. В уведомлении указываются основания установленных ограничений, период их действия, а также информация о возможности подачи заявки после снятия ограничений</w:t>
      </w:r>
    </w:p>
    <w:p>
      <w:r>
        <w:rPr>
          <w:b/>
        </w:rPr>
        <w:t xml:space="preserve">6. </w:t>
      </w:r>
      <w:r>
        <w:t>Отказ заявителю в резервировании даты и времени допускается в случае</w:t>
      </w:r>
    </w:p>
    <w:p>
      <w:r>
        <w:rPr>
          <w:b/>
        </w:rPr>
        <w:t xml:space="preserve">7. </w:t>
      </w:r>
      <w:r>
        <w:t>При резервировании даты и времени устанавливаются следующие ограничения</w:t>
      </w:r>
    </w:p>
    <w:p>
      <w:r>
        <w:rPr>
          <w:b/>
        </w:rPr>
        <w:t xml:space="preserve">8. </w:t>
      </w:r>
      <w:r>
        <w:t>В отношении грузового транспортного средства, прибывшего в пункт контроля, федеральным казенным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 обеспечивается контроль прибытия посредством проверки наличия заявки, а также установления соответствия данных, указанных в заявке, фактическим данным грузового транспортного средства (тягача и полуприцепа (прицепа), прибывшего в пункт контроля. Порядок осуществления контроля прибытия грузового транспортного средства, а также порядок прохождения такого контроля устанавливается Правительством Российской Федерации</w:t>
      </w:r>
    </w:p>
    <w:p>
      <w:r>
        <w:rPr>
          <w:b/>
        </w:rPr>
        <w:t xml:space="preserve">9. </w:t>
      </w:r>
      <w:r>
        <w:t>В случае отсутствия заявки, поданной в отношении прибывшего в пункт контроля грузового транспортного средства, либо несоответствия данных, указанных в заявке, фактическим данным грузового транспортного средства (тягача и полуприцепа (прицепа), прибывшего в пункт контроля, федеральное казенное учреждение, подведомственное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 не допускает такое грузовое транспортное средство для дальнейшего движения к автомобильному пункту пропуска через Государственную границу Российской Федерации</w:t>
      </w:r>
    </w:p>
    <w:p>
      <w:r>
        <w:rPr>
          <w:b/>
        </w:rPr>
        <w:t xml:space="preserve">10. </w:t>
      </w:r>
      <w:r>
        <w:t>Грузовое транспортное средство, прошедшее контроль прибытия в пункте контроля, предусмотренный частью 8 настоящей статьи, обязано проследовать на территорию автомобильного пункта пропуска через Государственную границу Российской Федерации либо покинуть участок автомобильной дороги на подъезде к автомобильному пункту пропуска через Государственную границу Российской Федерации</w:t>
      </w:r>
    </w:p>
    <w:p>
      <w:r>
        <w:rPr>
          <w:b/>
        </w:rPr>
        <w:t xml:space="preserve">11. </w:t>
      </w:r>
      <w:r>
        <w:t>В отношении грузового транспортного средства, следующего по участку автомобильной дороги, расположенному между пунктом контроля и территорией автомобильного пункта пропуска через Государственную границу Российской Федерации, федеральным казенным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 обеспечивается проверка соответствия государственного регистрационного номера такого грузового транспортного средства (тягача и полуприцепа (прицепа) государственному регистрационному номеру грузового транспортного средства (тягача и полуприцепа (прицепа), прошедшего контроль прибытия, предусмотренный частью 8 настоящей статьи</w:t>
      </w:r>
    </w:p>
    <w:p>
      <w:r>
        <w:rPr>
          <w:b/>
        </w:rPr>
        <w:t xml:space="preserve">12. </w:t>
      </w:r>
      <w:r>
        <w:t>В случае выявления в ходе проверки, предусмотренной частью 11 настоящей статьи, грузового транспортного средства (тягача и полуприцепа (прицепа) с государственным регистрационным номером, не соответствующим государственному регистрационному номеру грузового транспортного средства (тягача и полуприцепа (прицепа), прошедшего контроль прибытия, предусмотренный частью 8 настоящей статьи, такое грузовое транспортное средство не допускается федеральным казенным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 на территорию автомобильного пункта пропуска через Государственную границу Российской Федерации</w:t>
      </w:r>
    </w:p>
    <w:p>
      <w:r>
        <w:rPr>
          <w:b/>
        </w:rPr>
        <w:t xml:space="preserve">13. </w:t>
      </w:r>
      <w:r>
        <w:t>В случаях, предусмотренных частями 9 и 12 настоящей статьи, федеральным казенным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 до водителя грузового транспортного средства доводится информация с использованием средств визуального и звукового информирования о необходимости покинуть участок автомобильной дороги на подъезде к автомобильному пункту пропуска через Государственную границу Российской Федерации.";</w:t>
      </w:r>
    </w:p>
    <w:p>
      <w:r>
        <w:rPr>
          <w:b/>
        </w:rPr>
        <w:t xml:space="preserve">6. </w:t>
      </w:r>
      <w:r>
        <w:t>в статье 301:</w:t>
      </w:r>
    </w:p>
    <w:p>
      <w:r>
        <w:rPr>
          <w:b/>
        </w:rPr>
        <w:t xml:space="preserve">6. </w:t>
      </w:r>
      <w:r>
        <w:t>личного кабинета заявителя в государственной информационной системе электронных перевозочных документов</w:t>
      </w:r>
    </w:p>
    <w:p>
      <w:r>
        <w:rPr>
          <w:b/>
        </w:rPr>
        <w:t xml:space="preserve">6. </w:t>
      </w:r>
      <w:r>
        <w:t>личного кабинета заявителя в федеральной государственной информационной системе "Единый портал государственных и муниципальных услуг (функций)" (за исключением заявителей - иностранных перевозчиков)</w:t>
      </w:r>
    </w:p>
    <w:p>
      <w:r>
        <w:rPr>
          <w:b/>
        </w:rPr>
        <w:t xml:space="preserve">6. </w:t>
      </w:r>
      <w:r>
        <w:t>технических средств, подключенных к информационно-телекоммуникационной сети "Интернет", обеспечивающих возможность резервирования даты и времени в целях пересечения Государственной границы Российской Федерации с использованием личного кабинета заявителя в государственной информационной системе электронных перевозочных документов, расположенных на участке автомобильной дороги в непосредственной близости от места въезда на территорию автомобильного пункта пропуска через Государственную границу Российской Федерации или в зоне ожидания</w:t>
      </w:r>
    </w:p>
    <w:p>
      <w:r>
        <w:rPr>
          <w:b/>
        </w:rPr>
        <w:t xml:space="preserve">6. </w:t>
      </w:r>
      <w:r>
        <w:t>в части 1 слова "(далее в настоящей статье - заявители)" заменить словами "(далее в настоящей статье также соответственно - грузовые транспортные средства, заявители)", слова "в соответствии с порядком, установленным Правительством Российской Федерации" заменить словами "в соответствии с требованиями настоящей статьи, а также с порядком, установленным Правительством Российской Федерации с учетом требований настоящей статьи"</w:t>
      </w:r>
    </w:p>
    <w:p>
      <w:r>
        <w:rPr>
          <w:b/>
        </w:rPr>
        <w:t xml:space="preserve">6. </w:t>
      </w:r>
      <w:r>
        <w:t>в части 2: пункт 2 признать утратившим силу; пункт 4 изложить в следующей редакции: "4) требования к оборудованию зоны ожидания и участка автомобильной дороги, в том числе техническими средствами, подключенными к информационно-телекоммуникационной сети "Интернет", обеспечивающими возможность резервирования даты и времени в целях пересечения Государственной границы Российской Федерации с использованием личного кабинета заявителя в государственной информационной системе электронных перевозочных документов, а также средствами принудительной остановки транспорта;"</w:t>
      </w:r>
    </w:p>
    <w:p>
      <w:r>
        <w:rPr>
          <w:b/>
        </w:rPr>
        <w:t xml:space="preserve">6. </w:t>
      </w:r>
      <w:r>
        <w:t>пункты 1 и 4 части 3 признать утратившими силу</w:t>
      </w:r>
    </w:p>
    <w:p>
      <w:r>
        <w:rPr>
          <w:b/>
        </w:rPr>
        <w:t xml:space="preserve">6. </w:t>
      </w:r>
      <w:r>
        <w:t>дополнить частями 4 - 13 следующего содержания: "4. Заявка на резервирование даты и времени (далее - заявка) с прилагаемыми к ней документами подается заявителем посредством использования:</w:t>
      </w:r>
    </w:p>
    <w:p>
      <w:r>
        <w:rPr>
          <w:b/>
        </w:rPr>
        <w:t xml:space="preserve">6. </w:t>
      </w:r>
      <w:r>
        <w:t>непредоставления заявителем документов и сведений, перечень которых определен в соответствии с пунктом 1 части 2 настоящей статьи</w:t>
      </w:r>
    </w:p>
    <w:p>
      <w:r>
        <w:rPr>
          <w:b/>
        </w:rPr>
        <w:t xml:space="preserve">6. </w:t>
      </w:r>
      <w:r>
        <w:t>предоставления заявителем недостоверных документов и сведений, предоставление которых предусмотрено в соответствии с пунктом 1 части 2 настоящей статьи</w:t>
      </w:r>
    </w:p>
    <w:p>
      <w:r>
        <w:rPr>
          <w:b/>
        </w:rPr>
        <w:t xml:space="preserve">6. </w:t>
      </w:r>
      <w:r>
        <w:t>отсутствия на дату подачи заявки информации о грузовом транспортном средстве в государственном реестре транспортных средств, предусмотренном Федеральным законом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(за исключением транспортных средств, принадлежащих иностранным перевозчикам и зарегистрированных в иностранных государствах)</w:t>
      </w:r>
    </w:p>
    <w:p>
      <w:r>
        <w:rPr>
          <w:b/>
        </w:rPr>
        <w:t xml:space="preserve">6. </w:t>
      </w:r>
      <w:r>
        <w:t>отсутствия на дату подачи заявки информации о грузовом транспортном средстве в реестре российских перевозчиков, допущенных к осуществлению международных автомобильных перевозок, предусмотренном Федеральным законом от 24 июля 1998 года № 127-ФЗ "О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 (за исключением транспортных средств, принадлежащих иностранным перевозчикам и зарегистрированных в иностранных государствах)</w:t>
      </w:r>
    </w:p>
    <w:p>
      <w:r>
        <w:rPr>
          <w:b/>
        </w:rPr>
        <w:t xml:space="preserve">7. </w:t>
      </w:r>
      <w:r>
        <w:t>возможность подачи заявки способами, указанными в пунктах 1 и 2 части 4 настоящей статьи, ограничивается в случае выявления факта использования заявителем программного обеспечения и (или) программно-аппаратных средств, не предназначенных для получения доступа к государственной информационной системе электронных перевозочных документов или к федеральной государственной информационной системе "Единый портал государственных и муниципальных услуг (функций)", создающих препятствия для работы используемых средств защиты от несанкционированного доступа и (или) позволяющих осуществлять автоматическую подачу заявок без участия человека, - на тридцать календарных дней с даты выявления такого факта</w:t>
      </w:r>
    </w:p>
    <w:p>
      <w:r>
        <w:rPr>
          <w:b/>
        </w:rPr>
        <w:t xml:space="preserve">7. </w:t>
      </w:r>
      <w:r>
        <w:t>возможность подачи заявки способами, указанными в пунктах 1 - 3 части 4 настоящей статьи, в отношении одного и того же грузового транспортного средства в одном и том же автомобильном пункте пропуска через Государственную границу Российской Федерации ограничивается в случае:</w:t>
      </w:r>
    </w:p>
    <w:p>
      <w:r>
        <w:rPr>
          <w:b/>
        </w:rPr>
        <w:t xml:space="preserve">7. </w:t>
      </w:r>
      <w:r>
        <w:t>возможность подачи заявки способами, указанными в пунктах 1 и 2 части 4 настоящей статьи, в отношении одного и того же автомобильного пункта пропуска через Государственную границу Российской Федерации ограничивается в случае:</w:t>
      </w:r>
    </w:p>
    <w:p>
      <w:r>
        <w:rPr>
          <w:b/>
        </w:rPr>
        <w:t xml:space="preserve">7. </w:t>
      </w:r>
      <w:r>
        <w:t>зарезервированные дата и время по одной и той же заявке могут быть перенесены заявителем на более поздний срок только один раз</w:t>
      </w:r>
    </w:p>
    <w:p>
      <w:r>
        <w:rPr>
          <w:b/>
        </w:rPr>
        <w:t xml:space="preserve">7. </w:t>
      </w:r>
      <w:r>
        <w:t>прибытия грузового транспортного средства к автомобильному пункту пропуска через Государственную границу Российской Федерации без прибытия к пункту контроля и (или) без подачи заявки - на девяносто календарных дней с даты такого прибытия</w:t>
      </w:r>
    </w:p>
    <w:p>
      <w:r>
        <w:rPr>
          <w:b/>
        </w:rPr>
        <w:t xml:space="preserve">7. </w:t>
      </w:r>
      <w:r>
        <w:t>оставления грузового транспортного средства на участке автомобильной дороги на подъезде к автомобильному пункту пропуска через Государственную границу Российской Федерации на срок более трех часов с момента прохождения контроля прибытия грузовым транспортным средством в пункте контроля - на тридцать календарных дней с даты такого оставления</w:t>
      </w:r>
    </w:p>
    <w:p>
      <w:r>
        <w:rPr>
          <w:b/>
        </w:rPr>
        <w:t xml:space="preserve">7. </w:t>
      </w:r>
      <w:r>
        <w:t>неисполнения заявителем, в отношении которого ранее были установлены ограничения возможности резервирования даты и времени, предусмотренные пунктом 3 настоящей части, двух заявок подряд - на девяносто календарных дней с даты последнего неисполнения заявки</w:t>
      </w:r>
    </w:p>
    <w:p>
      <w:r>
        <w:rPr>
          <w:b/>
        </w:rPr>
        <w:t xml:space="preserve">7. </w:t>
      </w:r>
      <w:r>
        <w:t>выявления факта совершенного с использованием принадлежащего иностранному перевозчику грузового транспортного средства нарушения требований настоящего Федерального закона, законодательства Российской Федерации о государственном контроле за осуществлением международных автомобильных перевозок и отдельных каботажных автомобильных перевозок, законодательства Российской Федерации в области дорожного движения или законодательства Российской Федерации в области транспорта - до уплаты административного штрафа, наложенного за совершение такого нарушения, и внесения предусмотренных настоящим Федеральным законом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платы за проезд транспортных средств по платным автомобильным дорогам, платным участкам автомобильных дорог, платы в счет возмещения вреда, причиняемого тяжеловесным транспортным средством автомобильным дорогам</w:t>
      </w:r>
    </w:p>
    <w:p>
      <w:r>
        <w:rPr>
          <w:b/>
        </w:rPr>
        <w:t xml:space="preserve">7. </w:t>
      </w:r>
      <w:r>
        <w:t>отмены заявителем двух заявок подряд в отношении одного и того же грузового транспортного средства, зарегистрированного в его личном кабинете в государственной информационной системе электронных перевозочных документов, в течение тридцати календарных дней с даты первой отмены заявки - на двадцать календарных дней с даты последней отмены заявки</w:t>
      </w:r>
    </w:p>
    <w:p>
      <w:r>
        <w:rPr>
          <w:b/>
        </w:rPr>
        <w:t xml:space="preserve">7. </w:t>
      </w:r>
      <w:r>
        <w:t>отмены заявителем девяти заявок в отношении грузовых транспортных средств, зарегистрированных в его личном кабинете в государственной информационной системе электронных перевозочных документов, в течение тридцати календарных дней с даты первой отмены заявки - на двадцать календарных дней с даты последней отмены заявки</w:t>
      </w:r>
    </w:p>
    <w:p>
      <w:r>
        <w:rPr>
          <w:b/>
        </w:rPr>
        <w:t xml:space="preserve">7. </w:t>
      </w:r>
      <w:r>
        <w:t>неисполнения заявителем двух заявок подряд в отношении одного и того же грузового транспортного средства, зарегистрированного в его личном кабинете в государственной информационной системе электронных перевозочных документов, в течение тридцати календарных дней с даты первого неисполнения заявки - на тридцать календарных дней с даты последнего неисполнения заявки</w:t>
      </w:r>
    </w:p>
    <w:p>
      <w:r>
        <w:rPr>
          <w:b/>
        </w:rPr>
        <w:t xml:space="preserve">7. </w:t>
      </w:r>
      <w:r>
        <w:t>неисполнения заявителем четырех заявок в отношении грузовых транспортных средств, зарегистрированных в его личном кабинете в государственной информационной системе электронных перевозочных документов, в течение тридцати календарных дней с даты первого неисполнения заявки - на тридцать календарных дней с даты последнего неисполнения заявки</w:t>
      </w:r>
    </w:p>
    <w:p>
      <w:r>
        <w:rPr>
          <w:b/>
        </w:rPr>
        <w:t xml:space="preserve">13. </w:t>
      </w:r>
      <w:r>
        <w:t>статью 31:</w:t>
      </w:r>
    </w:p>
    <w:p>
      <w:r>
        <w:rPr>
          <w:b/>
        </w:rPr>
        <w:t xml:space="preserve">13. </w:t>
      </w:r>
      <w:r>
        <w:t>в статье 40:</w:t>
      </w:r>
    </w:p>
    <w:p>
      <w:r>
        <w:rPr>
          <w:b/>
        </w:rPr>
        <w:t xml:space="preserve">13. </w:t>
      </w:r>
      <w:r>
        <w:t>статью 62 дополнить частью 16 следующего содержания: "16. С 1 сентября 2025 года по 1 сентября 2030 года весовой и габаритный контроль не осуществляется в отношении автобусов, сведения о которых включены в реестр лицензий, предусмотренный статьей 32 Федерального закона от 8 ноября 2007 года № 259-ФЗ "Устав автомобильного транспорта и городского наземного электрического транспорта". Сведения об автобусах, которые включены в реестр лицензий, предусмотренный статьей 32 Федерального закона от 8 ноября 2007 года № 259-ФЗ "Устав автомобильного транспорта и городского наземного электрического транспорта", передаются в федеральную государственную информационную систему выдачи специального разрешения на движение по автомобильным дорогам тяжеловесного и (или) крупногабаритного транспортного средства с использованием единой системы межведомственного электронного взаимодействия."</w:t>
      </w:r>
    </w:p>
    <w:p>
      <w:r>
        <w:rPr>
          <w:b/>
        </w:rPr>
        <w:t xml:space="preserve">13. </w:t>
      </w:r>
      <w:r>
        <w:t>дополнить частью 131 следующего содержания: "131. Уполномоченный орган одновременно с формированием счета для внесения платы в счет возмещения вреда предоставляет информацию, необходимую для уплаты денежных средств, в Государственную информационную систему о государственных и муниципальных платежах в порядке, предусмотренном статьей 213 Федерального закона от 27 июля 2010 года № 210-ФЗ "Об организации предоставления государственных и муниципальных услуг"."</w:t>
      </w:r>
    </w:p>
    <w:p>
      <w:r>
        <w:rPr>
          <w:b/>
        </w:rPr>
        <w:t xml:space="preserve">13. </w:t>
      </w:r>
      <w:r>
        <w:t>дополнить частью 211 следующего содержания: "211. Факт внесения платы в счет возмещения вреда подтверждается наличием информации об уплате денежных средств в Государственной информационной системе о государственных и муниципальных платежах, предусмотренной Федеральным законом от 27 июля 2010 года № 210-ФЗ "Об организации предоставления государственных и муниципальных услуг"."</w:t>
      </w:r>
    </w:p>
    <w:p>
      <w:r>
        <w:rPr>
          <w:b/>
        </w:rPr>
        <w:t xml:space="preserve">13. </w:t>
      </w:r>
      <w:r>
        <w:t>подпункт "б" пункта 2 части 11 дополнить предложением следующего содержания: "При выезде с территории Российской Федерации транспортного средства, принадлежащего иностранному перевозчику, пользователь вносит плату за проезд по платной автомобильной дороге или платному участку автомобильной дороги до выезда такого транспортного средства с территории Российской Федерации."</w:t>
      </w:r>
    </w:p>
    <w:p>
      <w:r>
        <w:rPr>
          <w:b/>
        </w:rPr>
        <w:t xml:space="preserve">13. </w:t>
      </w:r>
      <w:r>
        <w:t>часть 14 дополнить пунктом 6 следующего содержания: "6) предоставлять не позднее 24 часов с момента начисления суммы платы за проезд транспортного средства по платной автомобильной дороге или платному участку автомобильной дороги информацию о таком проезде и информацию, необходимую для уплаты денежных средств, в Государственную информационную систему о государственных и муниципальных платежах в порядке, предусмотренном статьей 213 Федерального закона от 27 июля 2010 года № 210-ФЗ "Об организации предоставления государственных и муниципальных услуг"."</w:t>
      </w:r>
    </w:p>
    <w:p>
      <w:r>
        <w:rPr>
          <w:b/>
        </w:rPr>
        <w:t xml:space="preserve">13. </w:t>
      </w:r>
      <w:r>
        <w:t>дополнить частью 141 следующего содержания: "141. Перечень информации о проезде транспортного средства по платной автомобильной дороге или платному участку автомобильной дороги, предусмотренной пунктом 6 части 14 настоящей статьи, и требования к ней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с оператором Государственной информационной системы о государственных и муниципальных платежах."</w:t>
      </w:r>
    </w:p>
    <w:p>
      <w:r>
        <w:rPr>
          <w:b/>
        </w:rPr>
        <w:t>Статья 3</w:t>
      </w:r>
    </w:p>
    <w:p>
      <w:r>
        <w:rPr>
          <w:b/>
        </w:rPr>
        <w:t xml:space="preserve">1. </w:t>
      </w:r>
      <w:r>
        <w:t>Настоящий Федеральный закон вступает в силу с 1 сентября 2025 года, за исключением положений, для которых настоящей статьей установлены иные сроки вступления их в силу</w:t>
      </w:r>
    </w:p>
    <w:p>
      <w:r>
        <w:rPr>
          <w:b/>
        </w:rPr>
        <w:t xml:space="preserve">2. </w:t>
      </w:r>
      <w:r>
        <w:t>Абзац второй подпункта "б", абзацы семнадцатый, девятнадцатый - тридцатый подпункта "г" пункта 6 статьи 2 настоящего Федерального закона вступают в силу с 1 марта 2026 года</w:t>
      </w:r>
    </w:p>
    <w:p>
      <w:r>
        <w:rPr>
          <w:b/>
        </w:rPr>
        <w:t xml:space="preserve">3. </w:t>
      </w:r>
      <w:r>
        <w:t>Статья 1, пункты 1 - 3, 5, абзацы десятый, одиннадцатый, восемнадцатый подпункта "г" пункта 6, подпункты "б" и "в" пункта 8 статьи 2 настоящего Федерального закона вступают в силу с 1 сентября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