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32.4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32.4 Кодекса Российской Федерации об административных правонарушениях (Собрание законодательства Российской Федерации, 2002, № 1, ст. 1; 2006, № 1, ст. 4; 2007, № 41, ст. 4845; 2011, № 1, ст. 10; 2013, № 14, ст. 1641; № 30, ст. 4028; 2016, № 27, ст. 4160; 2017, № 50, ст. 7556; 2018, № 18, ст. 2567; 2021, № 27, ст. 5060; 2023, № 25, ст. 4391; 2024, № 33, ст. 4943; № 43, ст. 6297) изменение, дополнив ее частью 6 следующего содержания: "6. Конфискованные товары и продукция, в отношении которых установлены требования по маркировке и (или) нанесению информации, предусмотренной законодательством Российской Федерации, которые являлись орудиями совершения или предметами административных правонарушений, предусмотренных статьей 15.12 настоящего Кодекса (за исключением спиртосодержащих лекарственных препаратов для медицинского применения, спиртосодержащей парфюмерно-косметической продукции, алкогольной продукции, табачной продукции, никотинсодержащей продукции, пищевой продукции, а также товаров легкой промышленности, распоряжение которыми осуществляется в соответствии с порядком, установленным законодательством Российской Федерации), в случаях и порядке распоряжения имуществом, обращенным в собственность государства, которые установлены Правительством Российской Федерации, подлежат направлению на переработку (утилизацию), уничтожение либо могут быть безвозмездно переданы в случаях и порядке, которые установлены Правительством Российской Федерации, федеральным органам исполнительной власти и (или) организациям, определенным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