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2024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2024 год по доходам в сумме 36 708 608 954,2 тыс. рублей, по расходам в сумме 40 180 501 752,7 тыс. рублей с превышением расходов над доходами (дефицит федерального бюджета) в сумме 3 471 892 798,5 тыс. рублей и со следующими показателями</w:t>
      </w:r>
    </w:p>
    <w:p>
      <w:r>
        <w:t>доходов федерального бюджета за 2024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2024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2024 год по разделам и подразделам классификации расходов бюджетов согласно приложению 5 (секретно) к настоящему Федеральному закону</w:t>
      </w:r>
    </w:p>
    <w:p>
      <w:r>
        <w:t>источников финансирования дефицита федерального бюджета за 2024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