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2003 года № 17-ФЗ "О железнодорожном транспорте в Российской Федерации" (Собрание законодательства Российской Федерации, 2003, № 2, ст. 169; № 28, ст. 2884; 2007, № 46, ст. 5554; 2009, № 1, ст. 21; 2011, № 30, ст. 4590, 4596; 2014, № 49, ст. 6928; 2019, № 30, ст. 4135; 2022, № 12, ст. 1783; 2024, № 49, ст. 7439) следующие изменения</w:t>
      </w:r>
    </w:p>
    <w:p>
      <w:r>
        <w:t>пункт 2 статьи 14 дополнить абзацем девятым следующего содержания: "Методика определения пропускной и провозной способностей инфраструктуры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t>пункт 11 статьи 17 дополнить абзацем вторым следующего содержания: "Предназначенный для перевозок грузов железнодорожный подвижной состав подлежит приписке владельцем инфраструктуры к железнодорожным станциям в соответствии с правилами, устанавливаемыми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t>в статье 20: а) в пункте 1: абзац второй изложить в следующей редакции: "правовое и техническое регулирование в области безопасности движения и эксплуатации железнодорожного транспорта, в том числе высокоскоростного железнодорожного транспорта, и иных связанных с перевозочным процессом на железнодорожном транспорте технических средств, включая установление:"; дополнить новыми абзацами третьим и четвертым следующего содержания: "классификации, порядка расследования и учета транспортных происшествий и иных событий, связанных с нарушением правил безопасности движения и эксплуатации железнодорожного транспорта, в том числе высокоскоростного железнодорожного транспорта; классификации, порядка расследования и учета транспортных происшествий и иных событий, не связанных с нарушением правил безопасности движения и эксплуатации железнодорожного транспорта, в том числе высокоскоростного железнодорожного транспорта, и с осуществлением производственной деятельности, предусмотренной трудовым законодательством Российской Федерации;"; абзацы третий - шестой считать соответственно абзацами пятым - восьмым; б) дополнить пунктом 3 следующего содержания: "3. Расследование и учет транспортных происшествий и иных событий, связанных с нарушением правил безопасности движения и эксплуатации железнодорожного транспорта, в том числе высокоскоростного железнодорожного транспорта, осуществляются федеральным органом исполнительной власти, уполномоченным на проведение федерального государственного контроля (надзора) в области железнодорожного транспорта, владельцем инфраструктуры, владельцем железнодорожного пути необщего пользования в соответствии с порядком, установленным в соответствии с абзацем третьим пункта 1 настоящей статьи, в случаях, предусмотренных указанным порядком. Расследование и учет транспортных происшествий и иных событий, не связанных с нарушением правил безопасности движения и эксплуатации железнодорожного транспорта, в том числе высокоскоростного железнодорожного транспорта, и с осуществлением производственной деятельности, предусмотренной трудовым законодательством Российской Федерации, осуществляются федеральным органом исполнительной власти, уполномоченным на проведение федерального государственного контроля (надзора) в области железнодорожного транспорта, владельцем инфраструктуры, владельцем железнодорожного пути необщего пользования с участием перевозчика в соответствии с порядком, установленным в соответствии с абзацем четвертым пункта 1 настоящей статьи, в случаях, предусмотренных указанным порядком."</w:t>
      </w:r>
    </w:p>
    <w:p>
      <w:r>
        <w:rPr>
          <w:b/>
        </w:rPr>
        <w:t>Статья 2</w:t>
      </w:r>
    </w:p>
    <w:p>
      <w:r>
        <w:t>Внести в Федеральный закон от 10 января 2003 года № 18-ФЗ "Устав железнодорожного транспорта Российской Федерации" (Собрание законодательства Российской Федерации, 2003, № 2, ст. 170; 2015, № 14, ст. 2021; 2020, № 24, ст. 3740) следующие изменения</w:t>
      </w:r>
    </w:p>
    <w:p>
      <w:r>
        <w:t>статью 64 дополнить частью восьмой следующего содержания: "Порядок заключения договоров, предусмотренных настоящей статьей, устанавливающий в том числе формы, условия данных договоров, а также сроки рассмотрения обращений об их заключении,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t>часть четвертую статьи 82 дополнить предложением следующего содержания: "Возмездное оказание услуг, в том числе посреднических услуг, по оформлению в электронной форме проездных документов (билетов) (далее - электронный проездной документ (билет) лицом, не являющимся перевозчиком (представителем перевозчика), с использованием официального сайта перевозчика (представителя перевозчика) или владельца инфраструктуры железнодорожного транспорта общего пользования в информационно-телекоммуникационной сети "Интернет" либо мобильного приложения перевозчика (представителя перевозчика) или владельца инфраструктуры железнодорожного транспорта общего пользования, под которым понимается программное обеспечение, предназначенное для оформления электронных проездных документов (билетов) с использованием пользовательского оборудования (оконечного оборудования), имеющего в своем составе идентификационный модуль (далее - мобильное приложение), а также оформление электронных проездных документов (билетов) с использованием сайта в информационно-телекоммуникационной сети "Интернет" лица, не являющегося перевозчиком (представителем перевозчика), или мобильного приложения лица, не являющегося перевозчиком (представителем перевозчика), при отсутствии заключенного с перевозчиком договора на оформление электронных проездных документов (билетов) не допускается."</w:t>
      </w:r>
    </w:p>
    <w:p>
      <w:r>
        <w:rPr>
          <w:b/>
        </w:rPr>
        <w:t>Статья 3</w:t>
      </w:r>
    </w:p>
    <w:p>
      <w:r>
        <w:t>Внести в Федеральный закон от 31 июля 2020 года № 254-ФЗ "Об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Федерации" (Собрание законодательства Российской Федерации, 2020, № 31, ст. 5013; 2022, № 18, ст. 3010; 2024, № 33, ст. 4957) следующие изменения</w:t>
      </w:r>
    </w:p>
    <w:p>
      <w:r>
        <w:t>пункт 2 части 2 статьи 2 дополнить словами ", в том числе высокоскоростного железнодорожного транспорта"</w:t>
      </w:r>
    </w:p>
    <w:p>
      <w:r>
        <w:t>статью 3 дополнить частью 71 следующего содержания: "71. Для принятия решения о выдаче разрешения на строительство объектов инфраструктуры высокоскоростного железнодорожного транспорта не требуются документы, предусмотренные пунктом 1 части 7 статьи 51 Градостроительного кодекса Российской Федерации. Непредставление указанных документов не является основанием для отказа в выдаче разрешения на строительство объекта капитального строительства. В этом случае вместо правоустанавливающих документов к заявлению о выдаче разрешения на строительство прилагаются реквизиты утвержденного проекта межевания территории. При этом не допускается строительство объектов инфраструктуры высокоскоростного железнодорожного транспорта на земельных участках, входящих в утвержденный проект межевания территории, в отношении которых не прекращены в установленном земельным законодательством порядке права собственников и третьих лиц в связи с их изъятием для государственных нужд."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 1 марта 2026 года</w:t>
      </w:r>
    </w:p>
    <w:p>
      <w:r>
        <w:rPr>
          <w:b/>
        </w:rPr>
        <w:t xml:space="preserve">3. </w:t>
      </w:r>
      <w:r>
        <w:t>Пункты 1 и 3 статьи 1, пункт 1 статьи 2 настоящего Федерального закона вступают в силу с 1 сентября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