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2011, № 23, ст. 3255; № 30, ст. 4566, 4600; 2013, № 19, ст. 2325; № 27, ст. 3477; № 30, ст. 4033; № 43, ст. 5444; № 48, ст. 6165; № 51, ст. 6695; № 52, ст. 6981; 2016, № 27, ст. 4214; 2018, № 15, ст. 2032; № 53, ст. 8457; 2019, № 18, ст. 2217; 2020, № 31, ст. 5062; № 50, ст. 8060; 2021, № 18, ст. 3068; № 24, ст. 4188; № 27, ст. 5175; 2022, № 50, ст. 8772; 2023, № 18, ст. 3255; 2024, № 12, ст. 1566; № 33, ст. 4999; № 48, ст. 7218; № 53, ст. 8489; 2025, № 15, ст. 1798) следующие изменения: 1) статью 5 дополнить частью 108 следующего содержания: "108. Не допускается распространение рекламы программно-аппаратных средств доступа к информационным ресурсам, информационно-телекоммуникационным сетям, доступ к которым ограничен в соответствии с законодательством Российской Федерации."; 2) дополнить статьей 281 следующего содержания: "Статья 281. Реклама услуг, связанных с процедурой банкротства 1. Реклама услуг, связанных с процедурой банкротства, в том числе со снижением размера задолженности граждан по денежным обязательствам или с прекращением денежных обязательств граждан, в том числе перед кредитором, указанным в пункте 3 части 1 статьи 3 Федерального закона от 21 декабря 2013 года № 353-ФЗ "О потребительском кредите (займе)", и (или) со снижением размера задолженности граждан по уплате обязательных платежей или с прекращением обязанности по уплате обязательных платежей, не должна: 1) содержать гарантии или обещания освобождения гражданина от исполнения денежных обязательств и (или) обязанности по уплате обязательных платежей; 2) содержать утверждение о возможности или призыв не исполнять денежные обязательства и (или) обязанности по уплате обязательных платежей; 3) содержать утверждение о создании государством системы для освобождения граждан от исполнения денежных обязательств и (или) обязанности по уплате обязательных платежей; 4) содержать упоминание о возможности освобождения граждан от исполнения денежных обязательств и (или) обязанности по уплате обязательных платежей.</w:t>
      </w:r>
    </w:p>
    <w:p>
      <w:r>
        <w:rPr>
          <w:b/>
        </w:rPr>
        <w:t xml:space="preserve">2. </w:t>
      </w:r>
      <w:r>
        <w:t>Реклама услуг, связанных с процедурой банкротства граждан, в том числе со снижением размера задолженности граждан по денежным обязательствам или с прекращением денежных обязательств граждан, в том числе перед кредитором, указанным в пункте 3 части 1 статьи 3 Федерального закона от 21 декабря 2013 года № 353-ФЗ "О потребительском кредите (займе)", и (или) со снижением размера задолженности граждан по уплате обязательных платежей или с прекращением обязанности по уплате обязательных платежей, должна содержать указание: "Банкротство влечет негативные последствия, в том числе ограничения на получение кредита и повторное банкротство в течение пяти лет. Предварительно обратитесь к своему кредитору и в МФЦ.". В рекламе, распространяемой в радиопрограммах, продолжительность такого указания должна составлять не менее чем три секунды, в рекламе, распространяемой в телепрограммах, при кино- и видеообслуживании, - не менее чем три секунды, и такому указанию должно быть отведено не менее чем семь процентов площади кадра, а в рекламе, распространяемой другими способами, - не менее чем семь процентов рекламной площади (пространства).";</w:t>
      </w:r>
    </w:p>
    <w:p>
      <w:r>
        <w:rPr>
          <w:b/>
        </w:rPr>
        <w:t xml:space="preserve">2. </w:t>
      </w:r>
      <w:r>
        <w:t>в статье 38:</w:t>
      </w:r>
    </w:p>
    <w:p>
      <w:r>
        <w:rPr>
          <w:b/>
        </w:rPr>
        <w:t xml:space="preserve">2. </w:t>
      </w:r>
      <w:r>
        <w:t>в части 6 слова "107 и 12 статьи 5" заменить словами "107, 108 и 12 статьи 5"</w:t>
      </w:r>
    </w:p>
    <w:p>
      <w:r>
        <w:rPr>
          <w:b/>
        </w:rPr>
        <w:t xml:space="preserve">2. </w:t>
      </w:r>
      <w:r>
        <w:t>в части 7: цифры "105 - 107" заменить цифрами "105 - 108"; после слов "статьи 28," дополнить словами "частью 2 статьи 281,"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1, подпункт "а" и абзац второй подпункта "б" пункта 3 статьи 1 настоящего Федерального закона вступают в силу с 1 сентября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