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15-1 и 18 Федерального закона "О правовом положении иностранных граждан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