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Конвенции о водно-болотных угодьях, имеющих международное значение главным образом в качестве местообитаний водоплавающих птиц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