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лотереях"</w:t>
      </w:r>
    </w:p>
    <w:p>
      <w:r>
        <w:rPr>
          <w:b/>
        </w:rPr>
        <w:t>Статья 1</w:t>
      </w:r>
    </w:p>
    <w:p>
      <w:r>
        <w:t>Внести в пункт 2 части 1 статьи 10 Федерального закона от 11 ноября 2003 года № 138-ФЗ "О лотереях" (Собрание законодательства Российской Федерации, 2003, № 46, ст. 4434; 2010, № 31, ст. 4183; 2013, № 52, ст. 6981; 2019, № 29, ст. 3856) изменение, изложив его в следующей редакции: "2) размер целевых отчислений от лотереи, предусмотренный условиями лотереи, составляет: 4,2 процента от суммы выручки оператора лотереи от проведения лотереи за отчетный квартал, полученной в период с 1 января по 31 декабря 2025 года включительно; 4,5 процента от суммы выручки оператора лотереи от проведения лотереи за отчетный квартал, полученной в период с 1 января по 31 декабря 2026 года включительно; 5 процентов от суммы выручки оператора лотереи от проведения лотереи за отчетный квартал, полученной в период с 1 января по 31 декабря 2027 года включительно; 5,5 процента от суммы выручки оператора лотереи от проведения лотереи за отчетный квартал, полученной начиная с 1 января 2028 года;".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