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2025 год и на плановый период 2026 и 2027 годов</w:t>
      </w:r>
    </w:p>
    <w:p>
      <w:r>
        <w:rPr>
          <w:b/>
        </w:rPr>
        <w:t>Статья 1</w:t>
      </w:r>
    </w:p>
    <w:p>
      <w:r>
        <w:t>Установить, что в 2025 году и в плановый период 2026 и 2027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2025 году и в плановый период 2026 и 2027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работникам, являющимся инвалидами I, II или III группы, выплат и иных вознаграждений в натуральной форме в виде товаров (работ, услуг)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заказа, если в соответствии с указанными договорами заказчик обязан уплачивать страховщику страховые взносы.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