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51 Федерального закона "Об обязательном медицинском страховании в Российской Федерации"</w:t>
      </w:r>
    </w:p>
    <w:p>
      <w:r>
        <w:rPr>
          <w:b/>
        </w:rPr>
        <w:t>Статья 1</w:t>
      </w:r>
    </w:p>
    <w:p>
      <w:r>
        <w:t>Внести в статью 51 Федерального закона от 29 ноября 2010 года № 326-ФЗ "Об обязательном медицинском страховании в Российской Федерации" (Собрание законодательства Российской Федерации, 2010, № 49, ст. 6422; 2011, № 49, ст. 7047; 2012, № 49, ст. 6758; 2013, № 48, ст. 6165; 2014, № 30, ст. 4269; № 49, ст. 6927; 2015, № 51, ст. 7245; 2017, № 1, ст. 12, 13; 2018, № 49, ст. 7509; 2019, № 6, ст. 464; № 30, ст. 4106; № 49, ст. 6958; 2020, № 50, ст. 8075; 2021, № 50, ст. 8412; 2022, № 50, ст. 8768; № 52, ст. 9349; 2023, № 49, ст. 8662) следующие изменения</w:t>
      </w:r>
    </w:p>
    <w:p>
      <w:r>
        <w:t>в части 24 цифры "2025" заменить цифрами "2028"</w:t>
      </w:r>
    </w:p>
    <w:p>
      <w:r>
        <w:t>в части 27 цифры "2026" заменить цифрами "2027"</w:t>
      </w:r>
    </w:p>
    <w:p>
      <w:r>
        <w:t>в части 28 цифры "2026" заменить цифрами "2027"</w:t>
      </w:r>
    </w:p>
    <w:p>
      <w:r>
        <w:t>в части 30 цифры "2025" заменить цифрами "2026"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Федерального закона от 29 ноября 2010 года № 326-ФЗ "Об обязательном медицинском страховании в Российской Федерации" (в редакции настоящего Федерального закона) распространяется на правоотношения, возникающие в процессе формирования бюджета Федерального фонда обязательного медицинского страхования на 2025 год и последующие годы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