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33-4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статью 334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2022, № 29, ст. 5204; 2023, № 1, ст. 16; № 12, ст. 1877; № 26, ст. 4675; № 29, ст. 5317; 2024, № 1, ст. 13; № 29, ст. 4105) следующие изменения</w:t>
      </w:r>
    </w:p>
    <w:p>
      <w:r>
        <w:t>в пункте 1: а) в подпункте 2: в абзаце первом слова "подпунктах 4 и" заменить словом "подпункте"; абзац второй признать утратившим силу; б) дополнить подпунктом 21 следующего содержания: "21) для страхователей, указанных в подпункте 4 пункта 1 статьи 427 Налогового кодекса Российской Федерации, производящих выплаты и иные вознаграждения членам экипажей судов, зарегистрированных в Российском международном реестре судов (за исключением судов, используемых для хранения и перевалки нефти, нефтепродуктов и сжиженного природного газа в морских портах Российской Федерации), за исполнение трудовых обязанностей члена экипажа судна, в соответствии с пунктом 23 статьи 427 Налогового кодекса Российской Федерации, - в отношении данных выплат и вознаграждений;"</w:t>
      </w:r>
    </w:p>
    <w:p>
      <w:r>
        <w:t>пункт 2 дополнить подпунктом 21 следующего содержания: "21) в течение 2023 - 2037 годов для страхователей, указанных в подпункте 21 пункта 1 настоящей статьи, в размере 0,0 процента доли единого пониженного тарифа;"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