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4-2 Федерального закона "О введении в действие Градостроительного кодекса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