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8 статьи 161 части второй Налогового кодекса Российской Федерации (Собрание законодательства Российской Федерации, 2000, № 32, ст. 3340; 2001, № 1, ст. 18; 2002, № 22, ст. 2026; 2003, № 28, ст. 2886; 2005, № 30, ст. 3130; № 52, ст. 5581; 2006, № 31, ст. 3436; 2008, № 48, ст. 5519; 2010, № 19, ст. 2291; 2011, № 30, ст. 4575, 4593; № 45, ст. 6335; № 48, ст. 6731; 2013, № 30, ст. 4049; 2014, № 48, ст. 6647; 2016, № 27, ст. 4177; 2017, № 49, ст. 7307; 2018, № 32, ст. 5095; № 49, ст. 7496; 2019, № 39, ст. 5374; 2021, № 24, ст. 4217; № 27, ст. 5133; 2022, № 29, ст. 5290, 5291; 2023, № 32, ст. 6121; 2024, № 29, ст. 4105) изменение, изложив его в следующей редакции: "8. При реализации на территории Российской Федерации налогоплательщиками (за исключением налогоплательщиков, освобожденных от исполнения обязанностей налогоплательщика, связанных с исчислением и уплатой налога) медных полуфабрикатов, сырых шкур животных, лома и отходов черных и цветных металлов, алюминия вторичного и его сплавов, а также макулатуры налоговая база определяется с учетом особенностей, предусмотренных настоящим пунктом, исходя из стоимости реализуемых товаров, определяемой в соответствии со статьей 1053 настоящего Кодекса, с учетом налога. В целях настоящего Кодекса: медными полуфабрикатами признаются любые товары, содержащие медь и используемые для производства кабельно-проводниковой продукции (в том числе после дополнительной обработки, переработки или иной трансформации), за исключением лома и отходов цветных металлов; сырыми шкурами животных признаются необработанные (невыделанные) шкуры, снятые с туш животных, парные или законсервированные в целях предотвращения их порчи и разложения (мокросоленые или сушеные), но не подвергнутые никакой дальнейшей обработке; алюминием вторичным и его сплавами признаются алюминий вторичный и его сплавы, классифицируемые в соответствии с Общероссийским классификатором продукции по видам экономической деятельности; макулатурой признаются бумажные и картонные отходы производства и потребления, отбракованные и вышедшие из употребления бумага, картон, типографские изделия, деловые бумаги, в том числе документы с истекшим сроком хранения. Налоговая база, указанная в абзаце первом настоящего пункта, определяется налоговыми агентами, если иное не установлено настоящим пунктом. Налоговыми агентами признаются покупатели (получатели) товаров, указанных в абзаце первом настоящего пункта, за исключением физических лиц, не являющихся индивидуальными предпринимателями. Указанные налоговые агенты обязаны исчислить расчетным методом и уплатить в бюджет соответствующую сумму налога вне зависимости от того, исполняют они обязанности налогоплательщика, связанные с исчислением и уплатой налога, и иные обязанности, установленные настоящей главой, или нет. При реализации товаров, указанных в абзаце первом настоящего пункта, налогоплательщики-продавцы, освобожденные от исполнения обязанностей налогоплательщика, связанных с исчислением и уплатой налога, и лица, не являющиеся налогоплательщиками, в договоре, первичном учетном документе делают соответствующую запись или проставляют отметку "Без налога (НДС)". В случае установления факта недостоверного проставления налогоплательщиком - продавцом товаров, указанных в абзаце первом настоящего пункта, в договоре, первичном учетном документе отметки "Без налога (НДС)" обязанность по исчислению и уплате налога возлагается на такого налогоплательщика - продавца товаров. Налогоплательщики-продавцы, освобожденные от исполнения обязанностей налогоплательщика, связанных с исчислением и уплатой налога, и лица, не являющиеся налогоплательщиками,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товаров, указанных в абзаце первом настоящего пункта, начиная с периода, в котором указанные лица перешли на общий режим налогообложения, до дня наступления обстоятельств,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налогообложения. Налогоплательщики-продавцы, применяющие при реализации товаров, указанных в абзаце первом настоящего пункта, налоговые ставки, указанные в пункте 8 статьи 164 настоящего Кодекса, в договоре, первичном учетном документе указывают налоговую ставку 5 либо 7 процентов. В отношении медных полуфабрикатов положения настоящего пункта применяются в случае их реализации организациями (индивидуальными предпринимателями), не включенными в перечень производителей кабельно-проводниковой продукции либо в перечень производителей медных полуфабрикатов, организациям (индивидуальным предпринимателям), включенным в перечень производителей кабельно-проводниковой продукции. Указанные в настоящем абзаце перечни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совместно с федеральным органом исполнительной власти, уполномоченным по контролю и надзору в области налогов и сборов, в порядке, установленном Правительством Российской Федерации. Указанные в абзаце двенадцатом настоящего пункта перечни подлежат размещению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на своем официальном сайте в информационно-телекоммуникационной сети "Интернет". В перечень производителей медных полуфабрикатов наряду с организациями (индивидуальными предпринимателями), осуществляющими производство медных полуфабрикатов, включаются следующие лица в случае осуществления ими операций по реализации медных полуфабрикатов: организации (индивидуальные предприниматели), осуществляющие добычу минерального сырья, содержащего медь; организации (индивидуальные предприниматели), входящие в соответствии с антимонопольным законодательством Российской Федерации в одну группу лиц с организациями (индивидуальными предпринимателями), осуществляющими производство медных полуфабрикатов, и (или) организациями (индивидуальными предпринимателями), осуществляющими добычу минерального сырья, содержащего медь; организации (индивидуальные предприниматели), обязанность которых по уплате налога обеспечена поручительством организаций (индивидуальных предпринимателей), осуществляющих производство медных полуфабрикатов, и (или) организаций (индивидуальных предпринимателей), осуществляющих добычу минерального сырья, содержащего медь, оформленным в порядке, предусмотренном статьей 74 настоящего Кодекса, и предусматривающим обязанность поручителя на основании требования налогового органа уплатить в бюджет за налогоплательщика суммы налога,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сроки, установленные настоящим Кодексом. Правительством Российской Федерации могут быть определены дополнительные требования к организациям (индивидуальным предпринимателям), включаемым в перечни, указанные в абзаце двенадцатом настоящего пункта, а также к поручителям и договору поручительства.".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