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безопасном обращении с пестицидами и агрохимикатами"</w:t>
      </w:r>
    </w:p>
    <w:p>
      <w:r>
        <w:rPr>
          <w:b/>
        </w:rPr>
        <w:t>Статья 1</w:t>
      </w:r>
    </w:p>
    <w:p>
      <w:r>
        <w:t>Внести в абзац третий статьи 1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2003, № 2, ст. 153; 2009, № 1, ст. 17; 2010, № 41, ст. 5189; 2017, № 17, ст. 2452; 2021, № 27, ст. 5049; 2022, № 29, ст. 5215; 2024, № 46, ст. 6904) изменение, исключив из него слова "не прошедшие обработку, переработку,".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