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11 Федерального закона "Об аварийно-спасательных службах и статусе спасателей"</w:t>
      </w:r>
    </w:p>
    <w:p>
      <w:r>
        <w:rPr>
          <w:b/>
        </w:rPr>
        <w:t>Статья 1</w:t>
      </w:r>
    </w:p>
    <w:p>
      <w:r>
        <w:t>Внести в Федеральный закон от 22 августа 1995 года № 151-ФЗ "Об аварийно-спасательных службах и статусе спасателей" (Собрание законодательства Российской Федерации, 1995, № 35, ст. 3503; 2004, № 35, ст. 3607; 2008, № 18, ст. 1938; 2012, № 41, ст. 5525; 2017, № 30, ст. 4447; 2020, № 29, ст. 4517; 2021, № 27, ст. 5084) следующие изменения</w:t>
      </w:r>
    </w:p>
    <w:p>
      <w:r>
        <w:t>в пункте 1 статьи 5: а) в абзаце втором слова ", за исключением объектов, предназначенных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продукции" исключить; б) в абзаце четвертом слова "предназначенных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продукции" заменить словами "на которых ведутся буровые работы при геологическом изучении недр, разведке и добыче углеводородного сырья (нефти, газа и газового конденсата), и объектах, используемых при их добыче, за исключением добычи шахтным способом"</w:t>
      </w:r>
    </w:p>
    <w:p>
      <w:r>
        <w:t>статью 11 дополнить пунктом 7 следующего содержания: "7. Порядок деятельности профессиональных аварийно-спасательных служб и профессиональных аварийно-спасательных формирований, выполняющих противофонтанные работы, требования к их составу и оснащенности и порядок расчета стоимости обслуживания объектов, на которых ведутся буровые работы при геологическом изучении недр, разведке и добыче углеводородного сырья (нефти, газа и газового конденсата), и объектов, используемых при их добыче, устанавливаются Правительством Российской Федерации с учетом специфики проведения аварийно-спасательных работ на указанных объектах."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