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Тернейского районного суда Приморского края и образовании постоянного судебного присутствия в составе Дальнегорского районного суда Приморского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Тернейский районный суд Приморского края, передав относящиеся к его ведению вопросы осуществления правосудия в юрисдикцию Дальнегорского районного суда Приморского края</w:t>
      </w:r>
    </w:p>
    <w:p>
      <w:r>
        <w:t>установить, что юрисдикция Дальнегорского районного суда Приморского края распространяется на территории Дальнегорского городского округа Приморского края и Тернейского района Приморского края в границах, существующих на день вступления в силу настоящего Федерального закона</w:t>
      </w:r>
    </w:p>
    <w:p>
      <w:r>
        <w:t>образовать в составе Дальнегорского районного суда Приморского края постоянное судебное присутствие в поселке городского типа Терней Тернейского района Приморского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