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ветеранах"</w:t>
      </w:r>
    </w:p>
    <w:p>
      <w:r>
        <w:rPr>
          <w:b/>
        </w:rPr>
        <w:t>Статья 1</w:t>
      </w:r>
    </w:p>
    <w:p>
      <w:r>
        <w:t>Внести в пункт 11 статьи 7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2005, № 52, ст. 5576; 2016, № 1, ст. 8) изменение, дополнив его после слова "органами," словами "Центральным банком Российской Федерации (Банком России),".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</w:t>
      </w:r>
    </w:p>
    <w:p>
      <w:r>
        <w:rPr>
          <w:b/>
        </w:rPr>
        <w:t xml:space="preserve">2. </w:t>
      </w:r>
      <w:r>
        <w:t>Действие положений статьи 7 Федерального закона от 12 января 1995 года № 5-ФЗ "О ветеранах" (в редакции настоящего Федерального закона) распространяется также на лиц, награжденных до дня вступления в силу настоящего Федерального закона ведомственным знаком отличия, который дает право на присвоение звания "Ветеран труда"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