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образовании в Российской Федерации" и статьи 9 и 11 Федерального закона "О контроле за деятельностью лиц, находящихся под иностранным влиянием"</w:t>
      </w:r>
    </w:p>
    <w:p>
      <w:r>
        <w:rPr>
          <w:b/>
        </w:rPr>
        <w:t>Статья 1</w:t>
      </w:r>
    </w:p>
    <w:p>
      <w:r>
        <w:t>Внести в Федеральный закон от 29 декабря 2012 года № 273-ФЗ "Об образовании в Российской Федерации" (Собрание законодательства Российской Федерации, 2012, № 53, ст. 7598; 2015, № 1, ст. 53; 2016, № 27, ст. 4160, 4238; 2019, № 25, ст. 3160; № 30, ст. 4134; № 49, ст. 6962; № 52, ст. 7796; 2021, № 1, ст. 56; № 15, ст. 2452; № 24, ст. 4188; 2022, № 50, ст. 8792; 2023, № 25, ст. 4408, 4418; 2024, № 33, ст. 4928; № 51, ст. 7865; № 53, ст. 8567; 2025, № 9, ст. 857) следующие изменения</w:t>
      </w:r>
    </w:p>
    <w:p>
      <w:r>
        <w:t>в части 11 статьи 122 слова "в отношении несовершеннолетних" исключить</w:t>
      </w:r>
    </w:p>
    <w:p>
      <w:r>
        <w:t>в части 3 статьи 21 слова "в отношении несовершеннолетних" исключить</w:t>
      </w:r>
    </w:p>
    <w:p>
      <w:r>
        <w:t>в статье 91: а) часть 12 дополнить пунктом 4 следующего содержания: "4) соискатель лицензии или лицензиат является иностранным агентом."; б) дополнить частью 17 следующего содержания: "17. Действие лицензии на осуществление образовательной деятельности наряду с установленными законодательством Российской Федерации о лицензировании отдельных видов деятельности случаями прекращается при включении лицензиата в реестр иностранных агентов."</w:t>
      </w:r>
    </w:p>
    <w:p>
      <w:r>
        <w:rPr>
          <w:b/>
        </w:rPr>
        <w:t>Статья 2</w:t>
      </w:r>
    </w:p>
    <w:p>
      <w:r>
        <w:t>Внести в Федеральный закон от 14 июля 2022 года № 255-ФЗ "О контроле за деятельностью лиц, находящихся под иностранным влиянием" (Собрание законодательства Российской Федерации, 2022, № 29, ст. 5222; 2023, № 31, ст. 5784; 2024, № 1, ст. 64; № 12, ст. 1566; № 21, ст. 2650; № 33, ст. 5018; № 51, ст. 7860; № 53, ст. 8530) следующие изменения</w:t>
      </w:r>
    </w:p>
    <w:p>
      <w:r>
        <w:t>часть 4 статьи 9 изложить в следующей редакции: "4. Материалы, производимые и (или) распространяемые учредителем, членом, участником, руководителем общественного объединения, действующего без образования юридического лица, иного объединения лиц, руководителем юридического лица, включенного в реестр, или лицом, входящим в состав органа такого лица, при осуществлении ими вида деятельности, установленного статьей 4 настоящего Федерального закона, материалы, направляемые указанными лицами в органы публичной власти, образовательные организации, иные органы и организации в связи с осуществлением вида деятельности, установленного статьей 4 настоящего Федерального закона, информация, касающаяся вида деятельности, установленного статьей 4 настоящего Федерального закона, распространяемая в том числе через средства массовой информации и (или) с использованием информационно-телекоммуникационной сети "Интернет", должны сопровождаться указанием на то, что эти материалы (информация) произведены, распространены и (или) направлены учредителем, членом, участником, руководителем общественного объединения, действующего без образования юридического лица, иного объединения лиц, руководителем юридического лица, включенного в реестр, или лицом, входящим в состав органа такого лица."</w:t>
      </w:r>
    </w:p>
    <w:p>
      <w:r>
        <w:t>в статье 11: а) часть 1 дополнить словами ", а также входить в органы управления государственных корпораций"; б) часть 9 изложить в следующей редакции: "9. Иностранный агент не вправе осуществлять педагогическую деятельность в государственных и муниципальных образовательных организациях и (или) просветительскую деятельность. Образовательная деятельность не может осуществляться организациями, признанными иностранными агентами."; в) в части 12 слова "государственную финансовую и" заменить словами "государственную и муниципальную финансовую,"; г) дополнить частью 22 следующего содержания: "22. Некоммерческая организация, включенная в реестр, не может быть включена в реестр социально ориентированных некоммерческих организаций, который ведется в соответствии с подпунктом 196 пункта 1 статьи 265 Налогового кодекса Российской Федерации."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