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упразднении Ленинск-Кузнецкого районного суда Кемеровской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 и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упразднить Ленинск-Кузнецкий районный суд Кемеровской области, передав относящиеся к его ведению вопросы осуществления правосудия в юрисдикцию Ленинск-Кузнецкого городского суда Кемеровской области</w:t>
      </w:r>
    </w:p>
    <w:p>
      <w:r>
        <w:t>установить, что юрисдикция Ленинск-Кузнецкого городского суда Кемеровской области распространяется на город областного подчинения Ленинск-Кузнецкий и территорию Ленинск-Кузнецкого района Кемеровской области в границах, существующих на день вступления в силу настоящего Федерального закона</w:t>
      </w:r>
    </w:p>
    <w:p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пунктов 1 и 2 статьи 1 настоящего Федерального закона</w:t>
      </w:r>
    </w:p>
    <w:p>
      <w:r>
        <w:rPr>
          <w:b/>
        </w:rPr>
        <w:t xml:space="preserve">2. </w:t>
      </w:r>
      <w:r>
        <w:t>Пункты 1 и 2 статьи 1 настоящего Федерального закона вступают в силу по истечении одного года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