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5 части первой Налогового кодекса Российской Федерации (Собрание законодательства Российской Федерации, 1998, № 31, ст. 3824; 1999, № 28, ст. 3487; 2001, № 53, ст. 5026; 2004, № 31, ст. 3231; 2006, № 31, ст. 3436; 2008, № 48, ст. 5519; 2013, № 30, ст. 4081; 2016, № 18, ст. 2506; № 22, ст. 3092; № 27, ст. 4176; 2018, № 32, ст. 5093; 2019, № 31, ст. 4428; 2020, № 14, ст. 2000; 2021, № 24, ст. 4217; 2022, № 9, ст. 1250; № 13, ст. 1955; № 27, ст. 4626; № 29, ст. 5301; 2023, № 26, ст. 4676; № 45, ст. 7993; 2024, № 26, ст. 3550; 2025, № 31, ст. 4640) следующие изменения</w:t>
      </w:r>
    </w:p>
    <w:p>
      <w:r>
        <w:t>в абзаце первом пункта 43 слова "далее в настоящей статье" заменить словами "далее в настоящем пункте"</w:t>
      </w:r>
    </w:p>
    <w:p>
      <w:r>
        <w:t>дополнить пунктом 46 следующего содержания: "46. Положения актов законодательства о налогах и сборах в части увеличения и (или) отмены пониженных налоговых ставок (в случае, если они применяются в рамках особого порядка исчисления налогов), тарифов страховых взносов, установленных для резидентов Особой экономической зоны в Калининградской области (далее в настоящем пункте - резиденты) в связи с исполнением ими условий инвестиционных деклараций в соответствии с Федеральным законом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Федерации", и (или) в части отмены или изменения условий предоставления налоговых льгот, порядка исчисления налогов, порядка и сроков уплаты налогов, установленных для резидентов, не применяются в отношении резидентов до наступления наиболее ранней из следующих дат: даты исключения резидента из единого реестра резидентов Особой экономической зоны в Калининградской области (далее в настоящем пункте - реестр); даты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включения юридического лица в реестр, если дата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включения юридического лица в реестр, наступает ранее даты исключения резидента из реестра. Положения настоящего пункта распространяются на акты законодательства о налогах и сборах в части страховых взносов, налога на прибыль организаций, налога на имущество организаций, земельного налога и применяются в отношении резидента в части правоотношений, связанных с реализацией инвестиционного проекта в соответствии с Федеральным законом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Федерации", при условии ведения им раздельного учета доходов (расходов), имущества, объектов налогообложения, полученных (произведенных, созданных, приобретенных) при реализации инвестиционного проекта в соответствии с Федеральным законом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Федерации", и доходов (расходов), имущества, объектов налогообложения, полученных (произведенных, созданных, приобретенных) при осуществлении иной хозяйственной деятельности."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46 статьи 5 Налогового кодекса Российской Федерации распространяется на правоотношения по применению резидентами Особой экономической зоны в Калининградской области (в том числе получившими соответствующий статус до 1 января 2025 года) актов законодательства о налогах и сборах, увеличивающих и (или) отменяющих пониженные налоговые ставки, тарифы страховых взносов, установленные для резидентов Особой экономической зоны в Калининградской области, и (или) отменяющих или изменяющих условия предоставления налоговых льгот, порядок исчисления налогов, порядок и сроки уплаты налогов, установленные для указанных резидентов, и вступивших в силу начиная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