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информации, информационных технологиях и о защите информации"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2012, № 31, ст. 4328; 2013, № 14, ст. 1658; № 52, ст. 6963; 2014, № 30, ст. 4223; 2016, № 52, ст. 7491; 2017, № 24, ст. 3478; № 31, ст. 4827; 2018, № 18, ст. 2572; № 49, ст. 7523; № 52, ст. 8101; 2019, № 18, ст. 2214; 2020, № 14, ст. 2035; 2021, № 1, ст. 69; № 27, ст. 5059, 5116, 5183; 2022, № 50, ст. 8772; 2023, № 1, ст. 32; № 32, ст. 6138; 2024, № 33, ст. 4912, 4915, 4920, 4999; № 48, ст. 7218; 2025, № 14, ст. 1574; № 23, ст. 3009; № 31, ст. 4678) следующие изменения: 1) пункт 5 части 1 статьи 106 дополнить подпунктом "л" следующего содержания: "л) информации, содержащей предложения о розничной продаже дистанционным способом табачной продукции, и (или) никотинсодержащей продукции, и (или) кальянов, и (или) устройств для потребления никотинсодержащей продукции, розничная продажа дистанционным способом которых запрещена законодательством в сфере охраны здоровья граждан от воздействия окружающего табачного дыма, последствий потребления табака или потребления никотинсодержащей продукции;"; 2) в статье 142: а) в части 4 слова "осуществляет некоммерческая организация, одним из учредителей которой является Российская Федерация и которая является зарегистрированным владельцем" заменить словами "осуществляют некоммерческие организации, одним из учредителей которых является Российская Федерация и которые являются зарегистрированными владельцами", дополнить предложением следующего содержания: "Перечень указанных некоммерческих организаций утверждается Правительством Российской Федерации."; б) дополнить частями 5 - 7 следующего содержания: "5. Регистрация доменных имен осуществляется российскими юридическими лицами, включенными в перечни юридических лиц, осуществляющих регистрацию доменных имен (далее - перечни регистраторов доменных имен), за исключением случаев, указанных в части 6 настоящей статьи. Некоммерческие организации, указанные в части 4 настоящей статьи, осуществляют ведение перечней регистраторов доменных имен. Порядок формирования и ведения перечней регистраторов доменных имен, требования к российским юридическим лицам, включаемым в такие перечни, устанавливаются Правительством Российской Федерации.</w:t>
      </w:r>
    </w:p>
    <w:p>
      <w:r>
        <w:rPr>
          <w:b/>
        </w:rPr>
        <w:t xml:space="preserve">6. </w:t>
      </w:r>
      <w:r>
        <w:t>Регистрация доменных имен государственных органов, органов местного самоуправления, государственных и муниципальных унитарных предприятий, государственных и муниципальных учреждений, а также государственных компаний, публично-правовых компаний осуществляется некоммерческими организациями, указанными в части 4 настоящей статьи</w:t>
      </w:r>
    </w:p>
    <w:p>
      <w:r>
        <w:rPr>
          <w:b/>
        </w:rPr>
        <w:t xml:space="preserve">7. </w:t>
      </w:r>
      <w:r>
        <w:t>Регистрация доменных имен осуществляется в соответствии с правилами регистрации доменных имен только после прохождения лицом, на которое регистрируется доменное имя, идентификации с использованием единой системы идентификации и аутентификации. Правительство Российской Федерации утверждает правила регистрации доменных имен, включающие в себя требования к доменным именам при их регистрации, сроки осуществления регистрации доменных имен и использования доменных имен, основания, порядок и сроки принятия решения о регистрации или об отказе в регистрации доменных имен.";</w:t>
      </w:r>
    </w:p>
    <w:p>
      <w:r>
        <w:rPr>
          <w:b/>
        </w:rPr>
        <w:t xml:space="preserve">7. </w:t>
      </w:r>
      <w:r>
        <w:t>пункт 1 части 5 статьи 151 дополнить подпунктом "о" следующего содержания: "о) информации, содержащей предложения о розничной продаже дистанционным способом табачной продукции, и (или) никотинсодержащей продукции, и (или) кальянов, и (или) устройств для потребления никотинсодержащей продукции, розничная продажа дистанционным способом которых запрещена законодательством в сфере охраны здоровья граждан от воздействия окружающего табачного дыма, последствий потребления табака или потребления никотинсодержащей продукции;"</w:t>
      </w:r>
    </w:p>
    <w:p>
      <w:r>
        <w:rPr>
          <w:b/>
        </w:rPr>
        <w:t>Статья 2</w:t>
      </w:r>
    </w:p>
    <w:p>
      <w:r>
        <w:t>Подпункт 11 пункта 2 статьи 16 Федерального закона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редакции Федерального закона от 7 января 1999 года № 18-ФЗ) (Собрание законодательства Российской Федерации, 1995, № 48, ст. 4553; 1999, № 2, ст. 245; 2011, № 30, ст. 4566; 2017, № 31, ст. 4827; 2018, № 1, ст. 17; № 49, ст. 7520; 2020, № 17, ст. 2723; № 52, ст. 8582; 2021, № 27, ст. 5173; 2022, № 1, ст. 56; № 13, ст. 1963; 2023, № 12, ст. 1881; 2024, № 8, ст. 1033; № 23, ст. 3040; № 33, ст. 5012, 5022) после слов "возраст этого покупателя" дополнить словами ", или проверить сведения, позволяющие установить возраст этого покупателя, при их предоставлении этим покупателем с использованием многофункционального сервиса обмена информацией".</w:t>
      </w:r>
    </w:p>
    <w:p>
      <w:r>
        <w:rPr>
          <w:b/>
        </w:rPr>
        <w:t>Статья 3</w:t>
      </w:r>
    </w:p>
    <w:p>
      <w:r>
        <w:t>Пункт 2 статьи 101 Федерального закона от 24 июля 1998 года № 124-ФЗ "Об основных гарантиях прав ребенка в Российской Федерации" (Собрание законодательства Российской Федерации, 1998, № 31, ст. 3802; 2024, № 49, ст. 7429) после слов "позволяющий установить возраст покупателя," дополнить словами "или проверить сведения, позволяющие удостоверить личность покупателя и установить возраст покупателя, при их предоставлении покупателем с использованием многофункционального сервиса обмена информацией".</w:t>
      </w:r>
    </w:p>
    <w:p>
      <w:r>
        <w:rPr>
          <w:b/>
        </w:rPr>
        <w:t>Статья 4</w:t>
      </w:r>
    </w:p>
    <w:p>
      <w:r>
        <w:t>Абзац первый части 61 статьи 20 Федерального закона от 11 ноября 2003 года № 138-ФЗ "О лотереях" (Собрание законодательства Российской Федерации, 2003, № 46, ст. 4434; 2010, № 31, ст. 4183; 2013, № 52, ст. 6981; 2017, № 49, ст. 7330; 2018, № 11, ст. 1587; 2019, № 29, ст. 3856; 2020, № 9, ст. 1138) дополнить словами ", или при проверке сведений, позволяющих удостоверить личность и установить возраст участника лотереи или лица, желающего принять участие в лотерее, при их предоставлении таким лицом с использованием многофункционального сервиса обмена информацией".</w:t>
      </w:r>
    </w:p>
    <w:p>
      <w:r>
        <w:rPr>
          <w:b/>
        </w:rPr>
        <w:t>Статья 5</w:t>
      </w:r>
    </w:p>
    <w:p>
      <w:r>
        <w:t>Внести в Федеральный закон от 29 декабря 2010 года № 436-ФЗ "О защите детей от информации, причиняющей вред их здоровью и развитию" (Собрание законодательства Российской Федерации, 2011, № 1, ст. 48; 2012, № 31, ст. 4328; 2013, № 27, ст. 3477; 2017, № 18, ст. 2664; 2019, № 18, ст. 2217) следующие изменения</w:t>
      </w:r>
    </w:p>
    <w:p>
      <w:r>
        <w:t>часть 71 статьи 11 после слов "этого посетителя" дополнить словами ", или проверить сведения, позволяющие удостоверить личность и установить возраст этого посетителя, при их предоставлении этим посетителем с использованием многофункционального сервиса обмена информацией"</w:t>
      </w:r>
    </w:p>
    <w:p>
      <w:r>
        <w:t>часть 6 статьи 16 после слов "возраст этого лица" дополнить словами ", или проверить сведения, позволяющие удостоверить личность и установить возраст этого лица, при их предоставлении этим лицом с использованием многофункционального сервиса обмена информацией"</w:t>
      </w:r>
    </w:p>
    <w:p>
      <w:r>
        <w:rPr>
          <w:b/>
        </w:rPr>
        <w:t>Статья 6</w:t>
      </w:r>
    </w:p>
    <w:p>
      <w:r>
        <w:t>Внести в статью 20 Федерального закона от 23 февраля 2013 года № 15-ФЗ "Об охране здоровья граждан от воздействия окружающего табачного дыма, последствий потребления табака или потребления никотинсодержащей продукции" (Собрание законодательства Российской Федерации, 2013, № 8, ст. 721; 2020, № 31, ст. 5062) следующие изменения</w:t>
      </w:r>
    </w:p>
    <w:p>
      <w:r>
        <w:t>часть 2 после слов "возраст покупателя" дополнить словами ", или проверить сведения, позволяющие удостоверить личность и установить возраст покупателя, при их предоставлении покупателем с использованием многофункционального сервиса обмена информацией"</w:t>
      </w:r>
    </w:p>
    <w:p>
      <w:r>
        <w:t>в части 3 слова "не представлен" заменить словами "или сведения, позволяющие удостоверить личность и установить возраст покупателя с использованием многофункционального сервиса обмена информацией, не представлены"</w:t>
      </w:r>
    </w:p>
    <w:p>
      <w:r>
        <w:rPr>
          <w:b/>
        </w:rPr>
        <w:t>Статья 7</w:t>
      </w:r>
    </w:p>
    <w:p>
      <w:r>
        <w:t>Внести в статью 3 Федерального закона от 8 августа 2024 года № 304-ФЗ "О запрете продажи безалкогольных тонизирующих напитков (в том числе энергетических) несовершеннолетним и о внесении изменения в статью 44 Федерального закона "Об общих принципах организации публичной власти в субъектах Российской Федерации" (Собрание законодательства Российской Федерации, 2024, № 33, ст. 5000) следующие изменения</w:t>
      </w:r>
    </w:p>
    <w:p>
      <w:r>
        <w:t>часть 1 после слов "его возраст" дополнить словами ", или проверить сведения, позволяющие установить возраст покупателя, при их предоставлении покупателем с использованием многофункционального сервиса обмена информацией"</w:t>
      </w:r>
    </w:p>
    <w:p>
      <w:r>
        <w:t>в части 2 слова "не представлен" заменить словами "или сведения, позволяющие установить возраст покупателя с использованием многофункционального сервиса обмена информацией, не представлены"</w:t>
      </w:r>
    </w:p>
    <w:p>
      <w:r>
        <w:rPr>
          <w:b/>
        </w:rPr>
        <w:t>Статья 8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Пункты 1 и 3 статьи 1 настоящего Федерального закона вступают в силу с 1 марта 2026 года</w:t>
      </w:r>
    </w:p>
    <w:p>
      <w:r>
        <w:rPr>
          <w:b/>
        </w:rPr>
        <w:t xml:space="preserve">3. </w:t>
      </w:r>
      <w:r>
        <w:t>Пункт 2 статьи 1 настоящего Федерального закона вступает в силу с 1 сентября 2026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