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 и 7 Федерального закона "О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>Статья 1</w:t>
      </w:r>
    </w:p>
    <w:p>
      <w:r>
        <w:t>Внести в Федеральный закон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3446, 3452; 2007, № 16, ст. 1831; № 31, ст. 3993, 4011; № 49, ст. 6036; 2009, № 23, ст. 2776; 2010, № 30, ст. 4007; № 31, ст. 4166; 2011, № 27, ст. 3873; № 46, ст. 6406; 2012, № 30, ст. 4172; 2013, № 26, ст. 3207; № 44, ст. 5641; № 52, ст. 6968; 2014, № 19, ст. 2315, 2335; № 23, ст. 2934; № 30, ст. 4214, 4219; 2015, № 1, ст. 37, 58; № 18, ст. 2614; № 24, ст. 3367; № 27, ст. 3945, 3950, 4001; 2016, № 1, ст. 11, 27, 43, 44; № 26, ст. 3860; № 27, ст. 4196; № 28, ст. 4558; 2017, № 31, ст. 4816, 4830; 2018, № 1, ст. 54, 66; № 18, ст. 2560, 2576; № 53, ст. 8491; 2019, № 12, ст. 1222, 1223; № 27, ст. 3534, 3538; № 30, ст. 4152; № 31, ст. 4418, 4430; № 49, ст. 6953; № 51, ст. 7490; № 52, ст. 7798; 2020, № 9, ст. 1138; № 15, ст. 2239; № 29, ст. 4518; № 30, ст. 4738; № 31, ст. 5018; 2021, № 1, ст. 18, 75; № 9, ст. 1469; № 24, ст. 4183; № 27, ст. 5058, 5061, 5094, 5171, 5183; № 47, ст. 7739; № 52, ст. 8982; 2022, № 1, ст. 52; № 16, ст. 2613; № 27, ст. 4620; № 29, ст. 5246, 5298; 2023, № 1, ст. 16, 42, 54; № 12, ст. 1887, 1889; № 18, ст. 3242; № 25, ст. 4449; № 29, ст. 5316, 5326; № 43, ст. 7602; 2024, № 12, ст. 1569; № 23, ст. 3057, 3060; № 31, ст. 4470; № 33, ст. 4950, 4971; № 53, ст. 8523, 8531, 8532; 2025, № 14, ст. 1574; № 15, ст. 1793; № 17, ст. 2110, 2117; № 21, ст. 2526) следующие изменения</w:t>
      </w:r>
    </w:p>
    <w:p>
      <w:r>
        <w:t>пункт 11 статьи 6 изложить в следующей редакции: "11. Операция с наличными и (или) безналичными денежными средствами, осуществляемая по сделке с недвижимым имуществом, подлежит обязательному контролю, если сумма, на которую она совершается, превышает определенный уполномоченным органом размер, который не может быть меньше 5 миллионов рублей. При определении размера суммы операции с наличными и (или) безналичными денежными средствами, осуществляемой по сделке с недвижимым имуществом, при превышении которого такая операция подлежит обязательному контролю, уполномоченный орган вправе установить данный размер дифференцированно в зависимости от вида организации, осуществляющей операции с денежными средствами или иным имуществом, представляющей сведения о такой операции. Нормативный правовой акт уполномоченного органа, определяющий размер суммы операции с наличными и (или) безналичными денежными средствами, осуществляемой по сделке с недвижимым имуществом, при превышении которого такая операция подлежит обязательному контролю, также должен устанавливать срок начала представления организациями, осуществляющими операции с денежными средствами или иным имуществом, в уполномоченный орган сведений о такой операции. Данный срок для организаций, осуществляющих операции с денежными средствами или иным имуществом, указанных в статье 5 настоящего Федерального закона, регулирование,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Федерации, подлежит согласованию уполномоченным органом с Центральным банком Российской Федерации."</w:t>
      </w:r>
    </w:p>
    <w:p>
      <w:r>
        <w:t>в абзаце четвертом пункта 57 статьи 7 слова "частью пятой" заменить словами "частью девятой"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1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по истечении 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